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0A15" w14:textId="26AC4824" w:rsidR="006E598C" w:rsidRPr="003A477F" w:rsidRDefault="00820C0B" w:rsidP="006E598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Air Navigation Airspace &amp; Aerodromes Branch</w:t>
      </w:r>
    </w:p>
    <w:p w14:paraId="73E2DD91" w14:textId="77777777" w:rsidR="006E598C" w:rsidRDefault="006E598C" w:rsidP="006E598C">
      <w:pPr>
        <w:rPr>
          <w:rFonts w:ascii="Arial" w:hAnsi="Arial"/>
          <w:sz w:val="22"/>
          <w:szCs w:val="22"/>
        </w:rPr>
      </w:pPr>
    </w:p>
    <w:p w14:paraId="7F4EFBB0" w14:textId="3A585C47" w:rsidR="0032052E" w:rsidRPr="003573BE" w:rsidRDefault="0032052E" w:rsidP="0032052E">
      <w:pPr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of reference for a</w:t>
      </w:r>
      <w:r w:rsidRPr="00675804">
        <w:rPr>
          <w:rFonts w:ascii="Arial" w:hAnsi="Arial" w:cs="Arial"/>
          <w:sz w:val="22"/>
          <w:szCs w:val="22"/>
        </w:rPr>
        <w:t xml:space="preserve"> </w:t>
      </w:r>
      <w:r w:rsidRPr="00BD6670">
        <w:rPr>
          <w:rFonts w:ascii="Arial" w:hAnsi="Arial" w:cs="Arial"/>
          <w:b/>
          <w:bCs/>
        </w:rPr>
        <w:t>Preliminary</w:t>
      </w:r>
      <w:r>
        <w:rPr>
          <w:rFonts w:ascii="Arial" w:hAnsi="Arial" w:cs="Arial"/>
          <w:b/>
        </w:rPr>
        <w:t xml:space="preserve"> Airspace Review of the Pilbara basin within a 100 nautical mile radius of </w:t>
      </w:r>
      <w:proofErr w:type="spellStart"/>
      <w:r>
        <w:rPr>
          <w:rFonts w:ascii="Arial" w:hAnsi="Arial" w:cs="Arial"/>
          <w:b/>
        </w:rPr>
        <w:t>Coondewanna</w:t>
      </w:r>
      <w:proofErr w:type="spellEnd"/>
      <w:r>
        <w:rPr>
          <w:rFonts w:ascii="Arial" w:hAnsi="Arial" w:cs="Arial"/>
          <w:b/>
        </w:rPr>
        <w:t xml:space="preserve"> airport </w:t>
      </w:r>
    </w:p>
    <w:p w14:paraId="141A8E2B" w14:textId="77777777" w:rsidR="0032052E" w:rsidRPr="003573BE" w:rsidRDefault="0032052E" w:rsidP="0032052E">
      <w:pPr>
        <w:tabs>
          <w:tab w:val="left" w:pos="567"/>
        </w:tabs>
        <w:spacing w:before="240" w:after="240"/>
        <w:jc w:val="both"/>
        <w:outlineLvl w:val="0"/>
        <w:rPr>
          <w:rFonts w:ascii="Arial" w:hAnsi="Arial" w:cs="Arial"/>
          <w:b/>
        </w:rPr>
      </w:pPr>
      <w:r w:rsidRPr="003573BE">
        <w:rPr>
          <w:rFonts w:ascii="Arial" w:hAnsi="Arial" w:cs="Arial"/>
          <w:b/>
        </w:rPr>
        <w:t>Background</w:t>
      </w:r>
    </w:p>
    <w:p w14:paraId="59CCCB94" w14:textId="77777777" w:rsidR="0032052E" w:rsidRPr="00F134D1" w:rsidRDefault="0032052E" w:rsidP="0032052E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 xml:space="preserve">The Office of Airspace Regulation (OAR) undertakes regular reviews of Australian-administered airspace in accordance with the </w:t>
      </w:r>
      <w:r w:rsidRPr="00BD6670">
        <w:rPr>
          <w:rFonts w:ascii="Arial" w:hAnsi="Arial" w:cs="Arial"/>
          <w:i/>
          <w:iCs/>
          <w:sz w:val="22"/>
          <w:szCs w:val="22"/>
        </w:rPr>
        <w:t>Airspace Act 2007</w:t>
      </w:r>
      <w:r w:rsidRPr="00F134D1">
        <w:rPr>
          <w:rFonts w:ascii="Arial" w:hAnsi="Arial" w:cs="Arial"/>
          <w:sz w:val="22"/>
          <w:szCs w:val="22"/>
        </w:rPr>
        <w:t xml:space="preserve">. As a result of the airspace review process, airspace changes may be instigated. </w:t>
      </w:r>
    </w:p>
    <w:p w14:paraId="20AAE34E" w14:textId="77777777" w:rsidR="0032052E" w:rsidRPr="00F134D1" w:rsidRDefault="0032052E" w:rsidP="0032052E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 xml:space="preserve">In exercising a diligent approach, the OAR periodically conducts Preliminary Airspace Reviews to determine that the volumes of airspace in the study area remain fit for purpose and safe for all airspace users. </w:t>
      </w:r>
      <w:bookmarkStart w:id="0" w:name="_GoBack"/>
      <w:bookmarkEnd w:id="0"/>
    </w:p>
    <w:p w14:paraId="56DEE873" w14:textId="77777777" w:rsidR="0032052E" w:rsidRPr="003573BE" w:rsidRDefault="0032052E" w:rsidP="0032052E">
      <w:pPr>
        <w:tabs>
          <w:tab w:val="left" w:pos="567"/>
        </w:tabs>
        <w:spacing w:before="240" w:after="240"/>
        <w:jc w:val="both"/>
        <w:outlineLvl w:val="0"/>
        <w:rPr>
          <w:rFonts w:ascii="Arial" w:hAnsi="Arial" w:cs="Arial"/>
          <w:b/>
        </w:rPr>
      </w:pPr>
      <w:r w:rsidRPr="003573BE">
        <w:rPr>
          <w:rFonts w:ascii="Arial" w:hAnsi="Arial" w:cs="Arial"/>
          <w:b/>
        </w:rPr>
        <w:t>Objectives</w:t>
      </w:r>
    </w:p>
    <w:p w14:paraId="408857B3" w14:textId="77777777" w:rsidR="0032052E" w:rsidRPr="00F134D1" w:rsidRDefault="0032052E" w:rsidP="0032052E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 xml:space="preserve">The objective of the review is to evaluate the fitness for purpose of the airspace within </w:t>
      </w:r>
      <w:r>
        <w:rPr>
          <w:rFonts w:ascii="Arial" w:hAnsi="Arial" w:cs="Arial"/>
          <w:sz w:val="22"/>
          <w:szCs w:val="22"/>
        </w:rPr>
        <w:t>100</w:t>
      </w:r>
      <w:r w:rsidRPr="00F134D1">
        <w:rPr>
          <w:rFonts w:ascii="Arial" w:hAnsi="Arial" w:cs="Arial"/>
          <w:sz w:val="22"/>
          <w:szCs w:val="22"/>
        </w:rPr>
        <w:t xml:space="preserve"> nautical miles </w:t>
      </w:r>
      <w:r>
        <w:rPr>
          <w:rFonts w:ascii="Arial" w:hAnsi="Arial" w:cs="Arial"/>
          <w:sz w:val="22"/>
          <w:szCs w:val="22"/>
        </w:rPr>
        <w:t xml:space="preserve">radius </w:t>
      </w:r>
      <w:r w:rsidRPr="00F134D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Coondewanna</w:t>
      </w:r>
      <w:r w:rsidRPr="00F134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F134D1">
        <w:rPr>
          <w:rFonts w:ascii="Arial" w:hAnsi="Arial" w:cs="Arial"/>
          <w:sz w:val="22"/>
          <w:szCs w:val="22"/>
        </w:rPr>
        <w:t>irport</w:t>
      </w:r>
      <w:r>
        <w:rPr>
          <w:rFonts w:ascii="Arial" w:hAnsi="Arial" w:cs="Arial"/>
          <w:sz w:val="22"/>
          <w:szCs w:val="22"/>
        </w:rPr>
        <w:t xml:space="preserve"> (YCWA) from the surface up</w:t>
      </w:r>
      <w:r w:rsidRPr="00F134D1">
        <w:rPr>
          <w:rFonts w:ascii="Arial" w:hAnsi="Arial" w:cs="Arial"/>
          <w:sz w:val="22"/>
          <w:szCs w:val="22"/>
        </w:rPr>
        <w:t xml:space="preserve"> to Flight Level 180 </w:t>
      </w:r>
      <w:r>
        <w:rPr>
          <w:rFonts w:ascii="Arial" w:hAnsi="Arial" w:cs="Arial"/>
          <w:sz w:val="22"/>
          <w:szCs w:val="22"/>
        </w:rPr>
        <w:t>in the Pilbara basin. The review will focus on the high concentration of resource industry aviation operations</w:t>
      </w:r>
      <w:r w:rsidRPr="00F134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134D1">
        <w:rPr>
          <w:rFonts w:ascii="Arial" w:hAnsi="Arial" w:cs="Arial"/>
          <w:sz w:val="22"/>
          <w:szCs w:val="22"/>
        </w:rPr>
        <w:t>Whilst recognising that safety is the Civil Aviation Safety Authority’s primary consideration, the review will consider the impacts of airspace against the following:</w:t>
      </w:r>
    </w:p>
    <w:p w14:paraId="49993249" w14:textId="1C83651E" w:rsidR="0032052E" w:rsidRPr="00F134D1" w:rsidRDefault="00D407D4" w:rsidP="0032052E">
      <w:pPr>
        <w:numPr>
          <w:ilvl w:val="0"/>
          <w:numId w:val="5"/>
        </w:numPr>
        <w:tabs>
          <w:tab w:val="clear" w:pos="284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2052E" w:rsidRPr="00F134D1">
        <w:rPr>
          <w:rFonts w:ascii="Arial" w:hAnsi="Arial" w:cs="Arial"/>
          <w:sz w:val="22"/>
          <w:szCs w:val="22"/>
        </w:rPr>
        <w:t>fficient use of the airspace</w:t>
      </w:r>
    </w:p>
    <w:p w14:paraId="152B0692" w14:textId="77CAF92D" w:rsidR="0032052E" w:rsidRPr="00F134D1" w:rsidRDefault="00D407D4" w:rsidP="0032052E">
      <w:pPr>
        <w:numPr>
          <w:ilvl w:val="0"/>
          <w:numId w:val="5"/>
        </w:numPr>
        <w:tabs>
          <w:tab w:val="clear" w:pos="284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2052E" w:rsidRPr="00F134D1">
        <w:rPr>
          <w:rFonts w:ascii="Arial" w:hAnsi="Arial" w:cs="Arial"/>
          <w:sz w:val="22"/>
          <w:szCs w:val="22"/>
        </w:rPr>
        <w:t>quitable access to the airspace for all airspace users</w:t>
      </w:r>
    </w:p>
    <w:p w14:paraId="2EA7BFAB" w14:textId="40C625EA" w:rsidR="0032052E" w:rsidRDefault="00D407D4" w:rsidP="0032052E">
      <w:pPr>
        <w:numPr>
          <w:ilvl w:val="0"/>
          <w:numId w:val="5"/>
        </w:numPr>
        <w:tabs>
          <w:tab w:val="clear" w:pos="284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2052E" w:rsidRPr="00F134D1">
        <w:rPr>
          <w:rFonts w:ascii="Arial" w:hAnsi="Arial" w:cs="Arial"/>
          <w:sz w:val="22"/>
          <w:szCs w:val="22"/>
        </w:rPr>
        <w:t>ational security issues</w:t>
      </w:r>
    </w:p>
    <w:p w14:paraId="7470D889" w14:textId="0CA95183" w:rsidR="0032052E" w:rsidRPr="00F134D1" w:rsidRDefault="00D407D4" w:rsidP="0032052E">
      <w:pPr>
        <w:numPr>
          <w:ilvl w:val="0"/>
          <w:numId w:val="5"/>
        </w:numPr>
        <w:tabs>
          <w:tab w:val="clear" w:pos="284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2052E">
        <w:rPr>
          <w:rFonts w:ascii="Arial" w:hAnsi="Arial" w:cs="Arial"/>
          <w:sz w:val="22"/>
          <w:szCs w:val="22"/>
        </w:rPr>
        <w:t xml:space="preserve">ost of any recommendations of the review with the primacy of safety </w:t>
      </w:r>
    </w:p>
    <w:p w14:paraId="283002AC" w14:textId="56A8B75A" w:rsidR="0032052E" w:rsidRPr="00F134D1" w:rsidRDefault="00D407D4" w:rsidP="0032052E">
      <w:pPr>
        <w:numPr>
          <w:ilvl w:val="0"/>
          <w:numId w:val="5"/>
        </w:numPr>
        <w:tabs>
          <w:tab w:val="clear" w:pos="284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2052E" w:rsidRPr="00F134D1">
        <w:rPr>
          <w:rFonts w:ascii="Arial" w:hAnsi="Arial" w:cs="Arial"/>
          <w:sz w:val="22"/>
          <w:szCs w:val="22"/>
        </w:rPr>
        <w:t>nvironment issues</w:t>
      </w:r>
      <w:r w:rsidR="0032052E">
        <w:rPr>
          <w:rFonts w:ascii="Arial" w:hAnsi="Arial" w:cs="Arial"/>
          <w:sz w:val="22"/>
          <w:szCs w:val="22"/>
        </w:rPr>
        <w:t xml:space="preserve"> including weather phenomena</w:t>
      </w:r>
    </w:p>
    <w:p w14:paraId="54E3408C" w14:textId="4D8D9AFE" w:rsidR="0032052E" w:rsidRPr="00F134D1" w:rsidRDefault="00D407D4" w:rsidP="0032052E">
      <w:pPr>
        <w:numPr>
          <w:ilvl w:val="0"/>
          <w:numId w:val="5"/>
        </w:numPr>
        <w:tabs>
          <w:tab w:val="clear" w:pos="284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>ppropriateness of the airspace classification</w:t>
      </w:r>
    </w:p>
    <w:p w14:paraId="2D302050" w14:textId="48BD2D65" w:rsidR="0032052E" w:rsidRPr="00F134D1" w:rsidRDefault="00D407D4" w:rsidP="0032052E">
      <w:pPr>
        <w:numPr>
          <w:ilvl w:val="0"/>
          <w:numId w:val="5"/>
        </w:numPr>
        <w:tabs>
          <w:tab w:val="clear" w:pos="284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>ppropriateness of the services and facilities provided by the air navigation service provider (ANSP)</w:t>
      </w:r>
      <w:r w:rsidR="0032052E">
        <w:rPr>
          <w:rFonts w:ascii="Arial" w:hAnsi="Arial" w:cs="Arial"/>
          <w:sz w:val="22"/>
          <w:szCs w:val="22"/>
        </w:rPr>
        <w:t xml:space="preserve"> including communication, navigation and surveillance</w:t>
      </w:r>
      <w:r w:rsidR="0032052E" w:rsidRPr="00F134D1">
        <w:rPr>
          <w:rFonts w:ascii="Arial" w:hAnsi="Arial" w:cs="Arial"/>
          <w:sz w:val="22"/>
          <w:szCs w:val="22"/>
        </w:rPr>
        <w:t>.</w:t>
      </w:r>
    </w:p>
    <w:p w14:paraId="2A5474A8" w14:textId="77777777" w:rsidR="0032052E" w:rsidRPr="003573BE" w:rsidRDefault="0032052E" w:rsidP="0032052E">
      <w:pPr>
        <w:tabs>
          <w:tab w:val="left" w:pos="567"/>
        </w:tabs>
        <w:spacing w:before="240" w:after="240"/>
        <w:jc w:val="both"/>
        <w:outlineLvl w:val="0"/>
        <w:rPr>
          <w:rFonts w:ascii="Arial" w:hAnsi="Arial" w:cs="Arial"/>
          <w:b/>
        </w:rPr>
      </w:pPr>
      <w:r w:rsidRPr="003573BE">
        <w:rPr>
          <w:rFonts w:ascii="Arial" w:hAnsi="Arial" w:cs="Arial"/>
          <w:b/>
        </w:rPr>
        <w:t>Scope</w:t>
      </w:r>
    </w:p>
    <w:p w14:paraId="050C1179" w14:textId="77777777" w:rsidR="0032052E" w:rsidRPr="00F134D1" w:rsidRDefault="0032052E" w:rsidP="0032052E">
      <w:p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The scope of the review shall include:</w:t>
      </w:r>
    </w:p>
    <w:p w14:paraId="3B070A87" w14:textId="14481BD4" w:rsidR="0032052E" w:rsidRPr="00F134D1" w:rsidRDefault="00D407D4" w:rsidP="0032052E">
      <w:pPr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 xml:space="preserve">irspace architecture which allows the ANSP to provide air traffic management </w:t>
      </w:r>
      <w:r w:rsidR="0032052E">
        <w:rPr>
          <w:rFonts w:ascii="Arial" w:hAnsi="Arial" w:cs="Arial"/>
          <w:sz w:val="22"/>
          <w:szCs w:val="22"/>
        </w:rPr>
        <w:t>s</w:t>
      </w:r>
      <w:r w:rsidR="0032052E" w:rsidRPr="00F134D1">
        <w:rPr>
          <w:rFonts w:ascii="Arial" w:hAnsi="Arial" w:cs="Arial"/>
          <w:sz w:val="22"/>
          <w:szCs w:val="22"/>
        </w:rPr>
        <w:t>afely and effectively</w:t>
      </w:r>
    </w:p>
    <w:p w14:paraId="182BA008" w14:textId="5FEFBCE9" w:rsidR="0032052E" w:rsidRPr="00F134D1" w:rsidRDefault="00D407D4" w:rsidP="0032052E">
      <w:pPr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 xml:space="preserve">irspace architecture which is fit for purpose appropriate to the range of </w:t>
      </w:r>
      <w:r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>eronautical activities conducted</w:t>
      </w:r>
    </w:p>
    <w:p w14:paraId="5CA71537" w14:textId="6090FACB" w:rsidR="0032052E" w:rsidRDefault="00D407D4" w:rsidP="0032052E">
      <w:pPr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>n evaluation of air routes as applicable to the objectives</w:t>
      </w:r>
    </w:p>
    <w:p w14:paraId="10E5D5AC" w14:textId="34F2343F" w:rsidR="0032052E" w:rsidRPr="00F134D1" w:rsidRDefault="00D407D4" w:rsidP="0032052E">
      <w:pPr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52E">
        <w:rPr>
          <w:rFonts w:ascii="Arial" w:hAnsi="Arial" w:cs="Arial"/>
          <w:sz w:val="22"/>
          <w:szCs w:val="22"/>
        </w:rPr>
        <w:t>n evaluation of existing infrastructure to effectively support communication, navigation and surveillance in the volumes of airspace operating in the basin</w:t>
      </w:r>
    </w:p>
    <w:p w14:paraId="5C42D02B" w14:textId="4ACB25A9" w:rsidR="0032052E" w:rsidRPr="00F134D1" w:rsidRDefault="00D407D4" w:rsidP="0032052E">
      <w:pPr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>n analysis of risks supported by safety incident reporting from the ANSP and the Australian Transport Safety Bureau</w:t>
      </w:r>
    </w:p>
    <w:p w14:paraId="0A38F3AA" w14:textId="0B2F2504" w:rsidR="0032052E" w:rsidRPr="00F134D1" w:rsidRDefault="00D407D4" w:rsidP="0032052E">
      <w:pPr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2052E" w:rsidRPr="00F134D1">
        <w:rPr>
          <w:rFonts w:ascii="Arial" w:hAnsi="Arial" w:cs="Arial"/>
          <w:sz w:val="22"/>
          <w:szCs w:val="22"/>
        </w:rPr>
        <w:t>he International Civil Aviation Organization (ICAO) airspace classifications</w:t>
      </w:r>
    </w:p>
    <w:p w14:paraId="45E885C4" w14:textId="15E00F65" w:rsidR="0032052E" w:rsidRPr="00F134D1" w:rsidRDefault="00D407D4" w:rsidP="0032052E">
      <w:pPr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2052E" w:rsidRPr="00F134D1">
        <w:rPr>
          <w:rFonts w:ascii="Arial" w:hAnsi="Arial" w:cs="Arial"/>
          <w:sz w:val="22"/>
          <w:szCs w:val="22"/>
        </w:rPr>
        <w:t xml:space="preserve">estricted and </w:t>
      </w:r>
      <w:r>
        <w:rPr>
          <w:rFonts w:ascii="Arial" w:hAnsi="Arial" w:cs="Arial"/>
          <w:sz w:val="22"/>
          <w:szCs w:val="22"/>
        </w:rPr>
        <w:t>d</w:t>
      </w:r>
      <w:r w:rsidR="0032052E" w:rsidRPr="00F134D1">
        <w:rPr>
          <w:rFonts w:ascii="Arial" w:hAnsi="Arial" w:cs="Arial"/>
          <w:sz w:val="22"/>
          <w:szCs w:val="22"/>
        </w:rPr>
        <w:t xml:space="preserve">anger </w:t>
      </w:r>
      <w:r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>reas and their impact on traffic flow</w:t>
      </w:r>
    </w:p>
    <w:p w14:paraId="04609536" w14:textId="2538EF7C" w:rsidR="0032052E" w:rsidRPr="00F134D1" w:rsidRDefault="00D407D4" w:rsidP="0032052E">
      <w:pPr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2052E" w:rsidRPr="00F134D1">
        <w:rPr>
          <w:rFonts w:ascii="Arial" w:hAnsi="Arial" w:cs="Arial"/>
          <w:sz w:val="22"/>
          <w:szCs w:val="22"/>
        </w:rPr>
        <w:t>ther issues determined by the review team to be applicable to the objectives.</w:t>
      </w:r>
    </w:p>
    <w:p w14:paraId="0848E667" w14:textId="5D2232E1" w:rsidR="0032052E" w:rsidRPr="00F134D1" w:rsidRDefault="0032052E" w:rsidP="0032052E">
      <w:pPr>
        <w:keepNext/>
        <w:keepLines/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lastRenderedPageBreak/>
        <w:t xml:space="preserve">The following </w:t>
      </w:r>
      <w:r>
        <w:rPr>
          <w:rFonts w:ascii="Arial" w:hAnsi="Arial" w:cs="Arial"/>
          <w:sz w:val="22"/>
          <w:szCs w:val="22"/>
        </w:rPr>
        <w:t>is</w:t>
      </w:r>
      <w:r w:rsidRPr="00F134D1">
        <w:rPr>
          <w:rFonts w:ascii="Arial" w:hAnsi="Arial" w:cs="Arial"/>
          <w:sz w:val="22"/>
          <w:szCs w:val="22"/>
        </w:rPr>
        <w:t xml:space="preserve"> outside the scope of the review:</w:t>
      </w:r>
    </w:p>
    <w:p w14:paraId="6FBBB037" w14:textId="637414DA" w:rsidR="0032052E" w:rsidRPr="00F134D1" w:rsidRDefault="00CB78CD" w:rsidP="0032052E">
      <w:pPr>
        <w:keepNext/>
        <w:keepLines/>
        <w:numPr>
          <w:ilvl w:val="3"/>
          <w:numId w:val="6"/>
        </w:numPr>
        <w:tabs>
          <w:tab w:val="clear" w:pos="2880"/>
          <w:tab w:val="num" w:pos="540"/>
          <w:tab w:val="left" w:pos="567"/>
        </w:tabs>
        <w:ind w:left="540" w:hanging="5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 xml:space="preserve">ny </w:t>
      </w:r>
      <w:r w:rsidR="0032052E">
        <w:rPr>
          <w:rFonts w:ascii="Arial" w:hAnsi="Arial" w:cs="Arial"/>
          <w:sz w:val="22"/>
          <w:szCs w:val="22"/>
        </w:rPr>
        <w:t>a</w:t>
      </w:r>
      <w:r w:rsidR="0032052E" w:rsidRPr="00F134D1">
        <w:rPr>
          <w:rFonts w:ascii="Arial" w:hAnsi="Arial" w:cs="Arial"/>
          <w:sz w:val="22"/>
          <w:szCs w:val="22"/>
        </w:rPr>
        <w:t>irport infrastructure issues</w:t>
      </w:r>
    </w:p>
    <w:p w14:paraId="326DAAC1" w14:textId="7A09C268" w:rsidR="00D407D4" w:rsidRPr="00D407D4" w:rsidRDefault="00CB78CD" w:rsidP="000A39A3">
      <w:pPr>
        <w:keepNext/>
        <w:keepLines/>
        <w:numPr>
          <w:ilvl w:val="3"/>
          <w:numId w:val="6"/>
        </w:numPr>
        <w:tabs>
          <w:tab w:val="clear" w:pos="2880"/>
          <w:tab w:val="num" w:pos="540"/>
          <w:tab w:val="left" w:pos="567"/>
        </w:tabs>
        <w:ind w:left="540" w:hanging="540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</w:t>
      </w:r>
      <w:r w:rsidR="0032052E" w:rsidRPr="00D407D4">
        <w:rPr>
          <w:rFonts w:ascii="Arial" w:hAnsi="Arial" w:cs="Arial"/>
          <w:sz w:val="22"/>
          <w:szCs w:val="22"/>
        </w:rPr>
        <w:t>ssues deemed not relevant to the study.</w:t>
      </w:r>
    </w:p>
    <w:p w14:paraId="0F75219F" w14:textId="77777777" w:rsidR="00D407D4" w:rsidRPr="00D407D4" w:rsidRDefault="00D407D4" w:rsidP="00D407D4">
      <w:pPr>
        <w:keepNext/>
        <w:keepLines/>
        <w:tabs>
          <w:tab w:val="left" w:pos="567"/>
        </w:tabs>
        <w:contextualSpacing/>
        <w:rPr>
          <w:rFonts w:ascii="Arial" w:hAnsi="Arial" w:cs="Arial"/>
          <w:b/>
        </w:rPr>
      </w:pPr>
    </w:p>
    <w:p w14:paraId="352CC8BC" w14:textId="343C7C31" w:rsidR="0032052E" w:rsidRPr="00D407D4" w:rsidRDefault="0032052E" w:rsidP="00D407D4">
      <w:pPr>
        <w:keepNext/>
        <w:keepLines/>
        <w:tabs>
          <w:tab w:val="left" w:pos="567"/>
        </w:tabs>
        <w:contextualSpacing/>
        <w:rPr>
          <w:rFonts w:ascii="Arial" w:hAnsi="Arial" w:cs="Arial"/>
          <w:b/>
        </w:rPr>
      </w:pPr>
      <w:r w:rsidRPr="00D407D4">
        <w:rPr>
          <w:rFonts w:ascii="Arial" w:hAnsi="Arial" w:cs="Arial"/>
          <w:b/>
        </w:rPr>
        <w:t xml:space="preserve">Duration </w:t>
      </w:r>
    </w:p>
    <w:p w14:paraId="121DA61F" w14:textId="472153ED" w:rsidR="0032052E" w:rsidRPr="00F134D1" w:rsidRDefault="0032052E" w:rsidP="0032052E">
      <w:p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1" w:name="_Hlk31182378"/>
      <w:r w:rsidRPr="00F134D1">
        <w:rPr>
          <w:rFonts w:ascii="Arial" w:hAnsi="Arial" w:cs="Arial"/>
          <w:sz w:val="22"/>
          <w:szCs w:val="22"/>
        </w:rPr>
        <w:t xml:space="preserve">It is anticipated that the review process will take approximately </w:t>
      </w:r>
      <w:r>
        <w:rPr>
          <w:rFonts w:ascii="Arial" w:hAnsi="Arial" w:cs="Arial"/>
          <w:sz w:val="22"/>
          <w:szCs w:val="22"/>
        </w:rPr>
        <w:t>six</w:t>
      </w:r>
      <w:r w:rsidRPr="00F134D1">
        <w:rPr>
          <w:rFonts w:ascii="Arial" w:hAnsi="Arial" w:cs="Arial"/>
          <w:sz w:val="22"/>
          <w:szCs w:val="22"/>
        </w:rPr>
        <w:t xml:space="preserve"> months from review approval until a document can be released to industry for final consultation. The target completion date for this review is </w:t>
      </w:r>
      <w:r>
        <w:rPr>
          <w:rFonts w:ascii="Arial" w:hAnsi="Arial" w:cs="Arial"/>
          <w:sz w:val="22"/>
          <w:szCs w:val="22"/>
        </w:rPr>
        <w:t>June</w:t>
      </w:r>
      <w:r w:rsidRPr="00F134D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F134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review will focus from January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2016 to November 30 2019.</w:t>
      </w:r>
    </w:p>
    <w:bookmarkEnd w:id="1"/>
    <w:p w14:paraId="167AB43A" w14:textId="77777777" w:rsidR="0032052E" w:rsidRPr="003573BE" w:rsidRDefault="0032052E" w:rsidP="0032052E">
      <w:pPr>
        <w:tabs>
          <w:tab w:val="left" w:pos="567"/>
        </w:tabs>
        <w:spacing w:before="240" w:after="240"/>
        <w:jc w:val="both"/>
        <w:outlineLvl w:val="0"/>
        <w:rPr>
          <w:rFonts w:ascii="Arial" w:hAnsi="Arial" w:cs="Arial"/>
          <w:b/>
        </w:rPr>
      </w:pPr>
      <w:r w:rsidRPr="003573BE">
        <w:rPr>
          <w:rFonts w:ascii="Arial" w:hAnsi="Arial" w:cs="Arial"/>
          <w:b/>
        </w:rPr>
        <w:t>Consultation Process</w:t>
      </w:r>
    </w:p>
    <w:p w14:paraId="7C60DB0D" w14:textId="77777777" w:rsidR="0032052E" w:rsidRPr="00F134D1" w:rsidRDefault="0032052E" w:rsidP="0032052E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 xml:space="preserve">The OAR will undertake both internal and external consultation. External consultation will </w:t>
      </w:r>
      <w:r w:rsidRPr="00F134D1">
        <w:rPr>
          <w:rFonts w:ascii="Arial" w:hAnsi="Arial" w:cs="Arial"/>
          <w:color w:val="000000"/>
          <w:sz w:val="22"/>
          <w:szCs w:val="22"/>
        </w:rPr>
        <w:t>include key stakeholders such as:</w:t>
      </w:r>
    </w:p>
    <w:p w14:paraId="2AC07497" w14:textId="7750DFCF" w:rsidR="0032052E" w:rsidRPr="00F134D1" w:rsidRDefault="0032052E" w:rsidP="0032052E">
      <w:pPr>
        <w:numPr>
          <w:ilvl w:val="0"/>
          <w:numId w:val="7"/>
        </w:numPr>
        <w:tabs>
          <w:tab w:val="clear" w:pos="284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Department of Infrastructure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134D1">
        <w:rPr>
          <w:rFonts w:ascii="Arial" w:hAnsi="Arial" w:cs="Arial"/>
          <w:color w:val="000000"/>
          <w:sz w:val="22"/>
          <w:szCs w:val="22"/>
        </w:rPr>
        <w:t>Transport</w:t>
      </w:r>
      <w:r>
        <w:rPr>
          <w:rFonts w:ascii="Arial" w:hAnsi="Arial" w:cs="Arial"/>
          <w:color w:val="000000"/>
          <w:sz w:val="22"/>
          <w:szCs w:val="22"/>
        </w:rPr>
        <w:t>, Cities and Regional Development</w:t>
      </w:r>
    </w:p>
    <w:p w14:paraId="344589DE" w14:textId="4702C8DA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Department of Defence</w:t>
      </w:r>
    </w:p>
    <w:p w14:paraId="6AC6C849" w14:textId="50E02E3C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Airservices Australia</w:t>
      </w:r>
    </w:p>
    <w:p w14:paraId="66FE9306" w14:textId="435A81DF" w:rsidR="0032052E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Australian Transport Safety Bureau</w:t>
      </w:r>
    </w:p>
    <w:p w14:paraId="4F5B4CC8" w14:textId="4CED2805" w:rsidR="0032052E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CASA </w:t>
      </w:r>
      <w:r w:rsidR="00CB78CD">
        <w:rPr>
          <w:rFonts w:ascii="Arial" w:hAnsi="Arial" w:cs="Arial"/>
          <w:color w:val="000000"/>
          <w:sz w:val="22"/>
          <w:szCs w:val="22"/>
        </w:rPr>
        <w:t>human performance specialist</w:t>
      </w:r>
    </w:p>
    <w:p w14:paraId="7C9D7B4E" w14:textId="0F25715A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CASA</w:t>
      </w:r>
      <w:r w:rsidR="00CB78CD">
        <w:rPr>
          <w:rFonts w:ascii="Arial" w:hAnsi="Arial" w:cs="Arial"/>
          <w:color w:val="000000"/>
          <w:sz w:val="22"/>
          <w:szCs w:val="22"/>
        </w:rPr>
        <w:t xml:space="preserve"> </w:t>
      </w:r>
      <w:r w:rsidR="00CB78CD" w:rsidRPr="0062118E">
        <w:rPr>
          <w:rFonts w:ascii="Arial" w:hAnsi="Arial" w:cs="Arial"/>
          <w:color w:val="000000"/>
          <w:sz w:val="22"/>
          <w:szCs w:val="22"/>
        </w:rPr>
        <w:t>fatigue management specialist</w:t>
      </w:r>
    </w:p>
    <w:p w14:paraId="409059B2" w14:textId="2A7A3A2D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State and </w:t>
      </w:r>
      <w:r w:rsidRPr="00F134D1">
        <w:rPr>
          <w:rFonts w:ascii="Arial" w:hAnsi="Arial" w:cs="Arial"/>
          <w:color w:val="000000"/>
          <w:sz w:val="22"/>
          <w:szCs w:val="22"/>
        </w:rPr>
        <w:t>Federal Government Departments as appropriate</w:t>
      </w:r>
    </w:p>
    <w:p w14:paraId="7CCDCCF7" w14:textId="2E1697D5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Local Councils</w:t>
      </w:r>
    </w:p>
    <w:p w14:paraId="7E3D0E9F" w14:textId="33CB84CC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Aerodrome owners and airport operators</w:t>
      </w:r>
    </w:p>
    <w:p w14:paraId="0766E360" w14:textId="21B2455A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Domestic passenger transport and freight operators</w:t>
      </w:r>
    </w:p>
    <w:p w14:paraId="112D85DC" w14:textId="4F1B4CDC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Known charter operators</w:t>
      </w:r>
    </w:p>
    <w:p w14:paraId="1A75144D" w14:textId="6560727B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Emergency services operators</w:t>
      </w:r>
    </w:p>
    <w:p w14:paraId="18989D79" w14:textId="4014BB5D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134D1">
        <w:rPr>
          <w:rFonts w:ascii="Arial" w:hAnsi="Arial" w:cs="Arial"/>
          <w:color w:val="000000"/>
          <w:sz w:val="22"/>
          <w:szCs w:val="22"/>
        </w:rPr>
        <w:t>Resident aircraft maintenance organisations</w:t>
      </w:r>
    </w:p>
    <w:p w14:paraId="31DDFA15" w14:textId="7664C117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Resident flying training organisations</w:t>
      </w:r>
    </w:p>
    <w:p w14:paraId="2BCFCA47" w14:textId="12507530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Aircraft Owners and Pilots Association of Australia (AOPA)</w:t>
      </w:r>
    </w:p>
    <w:p w14:paraId="5D8FC6AE" w14:textId="33AC6038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Regional Aviation Association of Australia (RAAA)</w:t>
      </w:r>
    </w:p>
    <w:p w14:paraId="6FC5E696" w14:textId="76F41D81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Recreational Aviation Association of Australia (RA-</w:t>
      </w:r>
      <w:proofErr w:type="spellStart"/>
      <w:r w:rsidRPr="00F134D1">
        <w:rPr>
          <w:rFonts w:ascii="Arial" w:hAnsi="Arial" w:cs="Arial"/>
          <w:sz w:val="22"/>
          <w:szCs w:val="22"/>
        </w:rPr>
        <w:t>Aus</w:t>
      </w:r>
      <w:proofErr w:type="spellEnd"/>
      <w:r w:rsidRPr="00F134D1">
        <w:rPr>
          <w:rFonts w:ascii="Arial" w:hAnsi="Arial" w:cs="Arial"/>
          <w:sz w:val="22"/>
          <w:szCs w:val="22"/>
        </w:rPr>
        <w:t>)</w:t>
      </w:r>
    </w:p>
    <w:p w14:paraId="162BFF7B" w14:textId="0E1CE3EA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Australian Parachute Federation (APF)</w:t>
      </w:r>
    </w:p>
    <w:p w14:paraId="30F4D63F" w14:textId="056039D7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Australian Balloon Federation (ABF)</w:t>
      </w:r>
    </w:p>
    <w:p w14:paraId="3BCBEA15" w14:textId="57979890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Gliding Federation of Australia (GFA)</w:t>
      </w:r>
    </w:p>
    <w:p w14:paraId="18DFEE24" w14:textId="2E2C6090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Australian and International Pilots Association (</w:t>
      </w:r>
      <w:proofErr w:type="spellStart"/>
      <w:r w:rsidRPr="00F134D1">
        <w:rPr>
          <w:rFonts w:ascii="Arial" w:hAnsi="Arial" w:cs="Arial"/>
          <w:sz w:val="22"/>
          <w:szCs w:val="22"/>
        </w:rPr>
        <w:t>AIPA</w:t>
      </w:r>
      <w:proofErr w:type="spellEnd"/>
      <w:r w:rsidRPr="00F134D1">
        <w:rPr>
          <w:rFonts w:ascii="Arial" w:hAnsi="Arial" w:cs="Arial"/>
          <w:sz w:val="22"/>
          <w:szCs w:val="22"/>
        </w:rPr>
        <w:t>)</w:t>
      </w:r>
    </w:p>
    <w:p w14:paraId="61BF8BA1" w14:textId="05AF9061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Australian Airports Association (AAA)</w:t>
      </w:r>
    </w:p>
    <w:p w14:paraId="0C5C944E" w14:textId="77777777" w:rsidR="0032052E" w:rsidRPr="00F134D1" w:rsidRDefault="0032052E" w:rsidP="0032052E">
      <w:pPr>
        <w:numPr>
          <w:ilvl w:val="0"/>
          <w:numId w:val="7"/>
        </w:numPr>
        <w:tabs>
          <w:tab w:val="clear" w:pos="284"/>
          <w:tab w:val="left" w:pos="56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134D1">
        <w:rPr>
          <w:rFonts w:ascii="Arial" w:hAnsi="Arial" w:cs="Arial"/>
          <w:sz w:val="22"/>
          <w:szCs w:val="22"/>
        </w:rPr>
        <w:t>Interested community groups.</w:t>
      </w:r>
    </w:p>
    <w:p w14:paraId="68EEFF7F" w14:textId="77777777" w:rsidR="00F3455C" w:rsidRPr="00F3455C" w:rsidRDefault="00F3455C" w:rsidP="0032052E">
      <w:pPr>
        <w:tabs>
          <w:tab w:val="left" w:pos="567"/>
        </w:tabs>
        <w:jc w:val="center"/>
        <w:rPr>
          <w:rFonts w:ascii="Arial" w:hAnsi="Arial" w:cs="Arial"/>
          <w:sz w:val="22"/>
          <w:szCs w:val="22"/>
        </w:rPr>
      </w:pPr>
    </w:p>
    <w:sectPr w:rsidR="00F3455C" w:rsidRPr="00F3455C" w:rsidSect="00031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E7E1" w14:textId="77777777" w:rsidR="00AD3760" w:rsidRDefault="00AD3760">
      <w:r>
        <w:separator/>
      </w:r>
    </w:p>
  </w:endnote>
  <w:endnote w:type="continuationSeparator" w:id="0">
    <w:p w14:paraId="46B1B997" w14:textId="77777777" w:rsidR="00AD3760" w:rsidRDefault="00AD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19EB" w14:textId="77777777" w:rsidR="00AD3760" w:rsidRDefault="00AD3760" w:rsidP="007B2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41D4C" w14:textId="77777777" w:rsidR="00AD3760" w:rsidRDefault="00AD3760" w:rsidP="003831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3248" w14:textId="77777777" w:rsidR="00AD3760" w:rsidRDefault="00AD3760" w:rsidP="003C0B15">
    <w:pPr>
      <w:pStyle w:val="Footer"/>
      <w:ind w:right="360"/>
      <w:jc w:val="center"/>
    </w:pPr>
    <w:r>
      <w:rPr>
        <w:rFonts w:ascii="Arial" w:hAnsi="Arial"/>
        <w:sz w:val="18"/>
      </w:rPr>
      <w:t>GPO Box 2005 Canberra ACT 2601    Telephone: 131 757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5124" w14:textId="77777777" w:rsidR="00AD3760" w:rsidRDefault="00AD3760" w:rsidP="009C6E09">
    <w:pPr>
      <w:pStyle w:val="Footer"/>
      <w:ind w:right="360"/>
      <w:jc w:val="center"/>
    </w:pPr>
    <w:r>
      <w:rPr>
        <w:rFonts w:ascii="Arial" w:hAnsi="Arial"/>
        <w:sz w:val="18"/>
      </w:rPr>
      <w:t>GPO Box 2005 Canberra ACT 2601    Telephone: 131 757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0805" w14:textId="77777777" w:rsidR="00AD3760" w:rsidRDefault="00AD3760">
      <w:r>
        <w:separator/>
      </w:r>
    </w:p>
  </w:footnote>
  <w:footnote w:type="continuationSeparator" w:id="0">
    <w:p w14:paraId="631BE935" w14:textId="77777777" w:rsidR="00AD3760" w:rsidRDefault="00AD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8678" w14:textId="77777777" w:rsidR="00AD3760" w:rsidRDefault="00AD37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EA873" w14:textId="77777777" w:rsidR="00AD3760" w:rsidRDefault="00AD3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E7E2" w14:textId="3377E9C8" w:rsidR="00AD3760" w:rsidRPr="00380C79" w:rsidRDefault="00AD3760">
    <w:pPr>
      <w:pStyle w:val="Header"/>
      <w:framePr w:wrap="around" w:vAnchor="text" w:hAnchor="margin" w:xAlign="center" w:y="1"/>
      <w:rPr>
        <w:rStyle w:val="PageNumber"/>
        <w:rFonts w:ascii="Arial" w:hAnsi="Arial"/>
        <w:sz w:val="22"/>
        <w:szCs w:val="22"/>
      </w:rPr>
    </w:pPr>
    <w:r w:rsidRPr="00380C79">
      <w:rPr>
        <w:rStyle w:val="PageNumber"/>
        <w:rFonts w:ascii="Arial" w:hAnsi="Arial"/>
        <w:sz w:val="22"/>
        <w:szCs w:val="22"/>
      </w:rPr>
      <w:fldChar w:fldCharType="begin"/>
    </w:r>
    <w:r w:rsidRPr="00380C79">
      <w:rPr>
        <w:rStyle w:val="PageNumber"/>
        <w:rFonts w:ascii="Arial" w:hAnsi="Arial"/>
        <w:sz w:val="22"/>
        <w:szCs w:val="22"/>
      </w:rPr>
      <w:instrText xml:space="preserve">PAGE  </w:instrText>
    </w:r>
    <w:r w:rsidRPr="00380C79">
      <w:rPr>
        <w:rStyle w:val="PageNumber"/>
        <w:rFonts w:ascii="Arial" w:hAnsi="Arial"/>
        <w:sz w:val="22"/>
        <w:szCs w:val="22"/>
      </w:rPr>
      <w:fldChar w:fldCharType="separate"/>
    </w:r>
    <w:r>
      <w:rPr>
        <w:rStyle w:val="PageNumber"/>
        <w:rFonts w:ascii="Arial" w:hAnsi="Arial"/>
        <w:noProof/>
        <w:sz w:val="22"/>
        <w:szCs w:val="22"/>
      </w:rPr>
      <w:t>2</w:t>
    </w:r>
    <w:r w:rsidRPr="00380C79">
      <w:rPr>
        <w:rStyle w:val="PageNumber"/>
        <w:rFonts w:ascii="Arial" w:hAnsi="Arial"/>
        <w:sz w:val="22"/>
        <w:szCs w:val="22"/>
      </w:rPr>
      <w:fldChar w:fldCharType="end"/>
    </w:r>
  </w:p>
  <w:p w14:paraId="3CCAB2D3" w14:textId="77777777" w:rsidR="00AD3760" w:rsidRPr="00380C79" w:rsidRDefault="00AD3760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MON_1131177471"/>
  <w:bookmarkStart w:id="3" w:name="_MON_1131346068"/>
  <w:bookmarkStart w:id="4" w:name="_MON_1167814468"/>
  <w:bookmarkEnd w:id="2"/>
  <w:bookmarkEnd w:id="3"/>
  <w:bookmarkEnd w:id="4"/>
  <w:bookmarkStart w:id="5" w:name="_MON_1320145008"/>
  <w:bookmarkEnd w:id="5"/>
  <w:p w14:paraId="19531DE0" w14:textId="77777777" w:rsidR="00AD3760" w:rsidRDefault="00AD3760">
    <w:pPr>
      <w:pStyle w:val="Header"/>
    </w:pPr>
    <w:r>
      <w:object w:dxaOrig="6045" w:dyaOrig="1605" w14:anchorId="72BB0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2.25pt;height:80.25pt">
          <v:imagedata r:id="rId1" o:title=""/>
        </v:shape>
        <o:OLEObject Type="Embed" ProgID="Word.Picture.8" ShapeID="_x0000_i1025" DrawAspect="Content" ObjectID="_16443033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56A"/>
    <w:multiLevelType w:val="hybridMultilevel"/>
    <w:tmpl w:val="9AD09E54"/>
    <w:lvl w:ilvl="0" w:tplc="522CC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6525"/>
    <w:multiLevelType w:val="hybridMultilevel"/>
    <w:tmpl w:val="06368796"/>
    <w:lvl w:ilvl="0" w:tplc="522CC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FAA5"/>
    <w:multiLevelType w:val="hybridMultilevel"/>
    <w:tmpl w:val="82DE4B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AF6B18"/>
    <w:multiLevelType w:val="hybridMultilevel"/>
    <w:tmpl w:val="3ED857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0144"/>
    <w:multiLevelType w:val="hybridMultilevel"/>
    <w:tmpl w:val="6DACB8C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226496"/>
    <w:multiLevelType w:val="hybridMultilevel"/>
    <w:tmpl w:val="59CC45B2"/>
    <w:lvl w:ilvl="0" w:tplc="522CCF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B1AE4"/>
    <w:multiLevelType w:val="hybridMultilevel"/>
    <w:tmpl w:val="B8BA7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FA"/>
    <w:rsid w:val="0001401C"/>
    <w:rsid w:val="00014B0D"/>
    <w:rsid w:val="00031357"/>
    <w:rsid w:val="00031AC5"/>
    <w:rsid w:val="000324FA"/>
    <w:rsid w:val="00057280"/>
    <w:rsid w:val="000B04C6"/>
    <w:rsid w:val="000B7C93"/>
    <w:rsid w:val="000E4E33"/>
    <w:rsid w:val="000E5480"/>
    <w:rsid w:val="000E5B43"/>
    <w:rsid w:val="00102A35"/>
    <w:rsid w:val="00106893"/>
    <w:rsid w:val="001102A9"/>
    <w:rsid w:val="00120341"/>
    <w:rsid w:val="00134210"/>
    <w:rsid w:val="00171704"/>
    <w:rsid w:val="0017290E"/>
    <w:rsid w:val="00173F2E"/>
    <w:rsid w:val="00183017"/>
    <w:rsid w:val="00185AD0"/>
    <w:rsid w:val="00194528"/>
    <w:rsid w:val="00196784"/>
    <w:rsid w:val="001B2751"/>
    <w:rsid w:val="001B4189"/>
    <w:rsid w:val="001E14AA"/>
    <w:rsid w:val="001F0363"/>
    <w:rsid w:val="001F3C64"/>
    <w:rsid w:val="00212BEF"/>
    <w:rsid w:val="00216E56"/>
    <w:rsid w:val="00223650"/>
    <w:rsid w:val="0022605C"/>
    <w:rsid w:val="002333E1"/>
    <w:rsid w:val="00256A3A"/>
    <w:rsid w:val="00283B15"/>
    <w:rsid w:val="00295E86"/>
    <w:rsid w:val="002A05FF"/>
    <w:rsid w:val="002A3FCA"/>
    <w:rsid w:val="002C0E2B"/>
    <w:rsid w:val="002D31DB"/>
    <w:rsid w:val="0030698E"/>
    <w:rsid w:val="0031356B"/>
    <w:rsid w:val="00313EAF"/>
    <w:rsid w:val="003179B4"/>
    <w:rsid w:val="0032052E"/>
    <w:rsid w:val="00325E77"/>
    <w:rsid w:val="0033073C"/>
    <w:rsid w:val="00333B31"/>
    <w:rsid w:val="00341EF9"/>
    <w:rsid w:val="003479DB"/>
    <w:rsid w:val="00350C16"/>
    <w:rsid w:val="003541C5"/>
    <w:rsid w:val="00356146"/>
    <w:rsid w:val="00357B08"/>
    <w:rsid w:val="00357FC5"/>
    <w:rsid w:val="003603FA"/>
    <w:rsid w:val="003668A4"/>
    <w:rsid w:val="00371CAA"/>
    <w:rsid w:val="00380C79"/>
    <w:rsid w:val="00383156"/>
    <w:rsid w:val="00390733"/>
    <w:rsid w:val="003910A1"/>
    <w:rsid w:val="003A0929"/>
    <w:rsid w:val="003A477F"/>
    <w:rsid w:val="003B0208"/>
    <w:rsid w:val="003B6472"/>
    <w:rsid w:val="003B7BAE"/>
    <w:rsid w:val="003C0B15"/>
    <w:rsid w:val="003C177D"/>
    <w:rsid w:val="003E0BE1"/>
    <w:rsid w:val="003E4028"/>
    <w:rsid w:val="003E7DB4"/>
    <w:rsid w:val="003E7EBB"/>
    <w:rsid w:val="00411B07"/>
    <w:rsid w:val="00421AA8"/>
    <w:rsid w:val="004304A2"/>
    <w:rsid w:val="004372E2"/>
    <w:rsid w:val="00441C28"/>
    <w:rsid w:val="004433DB"/>
    <w:rsid w:val="00454BBA"/>
    <w:rsid w:val="00465D1D"/>
    <w:rsid w:val="0047476D"/>
    <w:rsid w:val="00475265"/>
    <w:rsid w:val="004B045D"/>
    <w:rsid w:val="004B2511"/>
    <w:rsid w:val="004B4F2D"/>
    <w:rsid w:val="004D1348"/>
    <w:rsid w:val="004E3422"/>
    <w:rsid w:val="005028EC"/>
    <w:rsid w:val="00512B58"/>
    <w:rsid w:val="00517C11"/>
    <w:rsid w:val="00517F71"/>
    <w:rsid w:val="00522917"/>
    <w:rsid w:val="00544BE6"/>
    <w:rsid w:val="00544C84"/>
    <w:rsid w:val="005470FE"/>
    <w:rsid w:val="00547B02"/>
    <w:rsid w:val="00555B92"/>
    <w:rsid w:val="0057036F"/>
    <w:rsid w:val="005877E4"/>
    <w:rsid w:val="00594B81"/>
    <w:rsid w:val="005B225F"/>
    <w:rsid w:val="005D1291"/>
    <w:rsid w:val="005D2BAC"/>
    <w:rsid w:val="005D7E7F"/>
    <w:rsid w:val="005E3EA6"/>
    <w:rsid w:val="005E467C"/>
    <w:rsid w:val="00600273"/>
    <w:rsid w:val="00610E36"/>
    <w:rsid w:val="00616C89"/>
    <w:rsid w:val="00623772"/>
    <w:rsid w:val="006363C5"/>
    <w:rsid w:val="00650C36"/>
    <w:rsid w:val="00654710"/>
    <w:rsid w:val="00663B9F"/>
    <w:rsid w:val="006701C0"/>
    <w:rsid w:val="00672366"/>
    <w:rsid w:val="006750C7"/>
    <w:rsid w:val="00697701"/>
    <w:rsid w:val="006B14F4"/>
    <w:rsid w:val="006D3BF8"/>
    <w:rsid w:val="006E598C"/>
    <w:rsid w:val="007242BC"/>
    <w:rsid w:val="00730963"/>
    <w:rsid w:val="00737117"/>
    <w:rsid w:val="007449EF"/>
    <w:rsid w:val="00757702"/>
    <w:rsid w:val="00763768"/>
    <w:rsid w:val="00765622"/>
    <w:rsid w:val="00774D7D"/>
    <w:rsid w:val="007830C3"/>
    <w:rsid w:val="00793887"/>
    <w:rsid w:val="00793AA4"/>
    <w:rsid w:val="007A0D51"/>
    <w:rsid w:val="007A36F8"/>
    <w:rsid w:val="007B04C1"/>
    <w:rsid w:val="007B2E2B"/>
    <w:rsid w:val="007B373F"/>
    <w:rsid w:val="007C0601"/>
    <w:rsid w:val="007C3205"/>
    <w:rsid w:val="007E13B0"/>
    <w:rsid w:val="007F1ED4"/>
    <w:rsid w:val="008045E0"/>
    <w:rsid w:val="00817A36"/>
    <w:rsid w:val="00820C0B"/>
    <w:rsid w:val="008216F0"/>
    <w:rsid w:val="00833B9B"/>
    <w:rsid w:val="00837D51"/>
    <w:rsid w:val="00840A1E"/>
    <w:rsid w:val="008479A1"/>
    <w:rsid w:val="00851CDE"/>
    <w:rsid w:val="0087555C"/>
    <w:rsid w:val="008823C6"/>
    <w:rsid w:val="008958B1"/>
    <w:rsid w:val="008B2E0E"/>
    <w:rsid w:val="008B4DCC"/>
    <w:rsid w:val="008D4513"/>
    <w:rsid w:val="008E417C"/>
    <w:rsid w:val="00916EBA"/>
    <w:rsid w:val="00940A44"/>
    <w:rsid w:val="00952937"/>
    <w:rsid w:val="00953E84"/>
    <w:rsid w:val="00957EC7"/>
    <w:rsid w:val="0097463E"/>
    <w:rsid w:val="009874F2"/>
    <w:rsid w:val="0099027B"/>
    <w:rsid w:val="009A05B1"/>
    <w:rsid w:val="009B2D36"/>
    <w:rsid w:val="009C6E09"/>
    <w:rsid w:val="009C7F15"/>
    <w:rsid w:val="009D0345"/>
    <w:rsid w:val="009D0524"/>
    <w:rsid w:val="009E6B5B"/>
    <w:rsid w:val="00A02B6C"/>
    <w:rsid w:val="00A045CE"/>
    <w:rsid w:val="00A23900"/>
    <w:rsid w:val="00A26C18"/>
    <w:rsid w:val="00A3681E"/>
    <w:rsid w:val="00A57C22"/>
    <w:rsid w:val="00A64925"/>
    <w:rsid w:val="00A716F7"/>
    <w:rsid w:val="00A725D7"/>
    <w:rsid w:val="00A729E2"/>
    <w:rsid w:val="00A76B02"/>
    <w:rsid w:val="00A81947"/>
    <w:rsid w:val="00A836D0"/>
    <w:rsid w:val="00A84DEF"/>
    <w:rsid w:val="00A91A36"/>
    <w:rsid w:val="00A94482"/>
    <w:rsid w:val="00AA24F7"/>
    <w:rsid w:val="00AA78F9"/>
    <w:rsid w:val="00AD3760"/>
    <w:rsid w:val="00AD5069"/>
    <w:rsid w:val="00AE33A8"/>
    <w:rsid w:val="00AE738D"/>
    <w:rsid w:val="00AF7BFE"/>
    <w:rsid w:val="00B23F4A"/>
    <w:rsid w:val="00B33875"/>
    <w:rsid w:val="00B36390"/>
    <w:rsid w:val="00B663AB"/>
    <w:rsid w:val="00B87897"/>
    <w:rsid w:val="00BD292A"/>
    <w:rsid w:val="00BD39B4"/>
    <w:rsid w:val="00BE6FA6"/>
    <w:rsid w:val="00BF1AF4"/>
    <w:rsid w:val="00BF3AAB"/>
    <w:rsid w:val="00C1553A"/>
    <w:rsid w:val="00C22967"/>
    <w:rsid w:val="00C452C3"/>
    <w:rsid w:val="00C56E4D"/>
    <w:rsid w:val="00C6533D"/>
    <w:rsid w:val="00C7419D"/>
    <w:rsid w:val="00C744AE"/>
    <w:rsid w:val="00C80147"/>
    <w:rsid w:val="00C85B8A"/>
    <w:rsid w:val="00C95B2B"/>
    <w:rsid w:val="00CA43EC"/>
    <w:rsid w:val="00CB1BAD"/>
    <w:rsid w:val="00CB78CD"/>
    <w:rsid w:val="00CE0D43"/>
    <w:rsid w:val="00CE3997"/>
    <w:rsid w:val="00D14EEB"/>
    <w:rsid w:val="00D15E98"/>
    <w:rsid w:val="00D15F0D"/>
    <w:rsid w:val="00D17EDE"/>
    <w:rsid w:val="00D32AD0"/>
    <w:rsid w:val="00D338BA"/>
    <w:rsid w:val="00D356E4"/>
    <w:rsid w:val="00D407D4"/>
    <w:rsid w:val="00D438B1"/>
    <w:rsid w:val="00D72559"/>
    <w:rsid w:val="00D77E33"/>
    <w:rsid w:val="00D85C55"/>
    <w:rsid w:val="00D85CD6"/>
    <w:rsid w:val="00D87685"/>
    <w:rsid w:val="00D95613"/>
    <w:rsid w:val="00DA1F12"/>
    <w:rsid w:val="00DB37F9"/>
    <w:rsid w:val="00DB40AB"/>
    <w:rsid w:val="00DC0870"/>
    <w:rsid w:val="00DC3458"/>
    <w:rsid w:val="00DC65ED"/>
    <w:rsid w:val="00DE5F68"/>
    <w:rsid w:val="00DF11A7"/>
    <w:rsid w:val="00DF4A5C"/>
    <w:rsid w:val="00E1572D"/>
    <w:rsid w:val="00E4753A"/>
    <w:rsid w:val="00E658FF"/>
    <w:rsid w:val="00E6604D"/>
    <w:rsid w:val="00E66146"/>
    <w:rsid w:val="00E77BF3"/>
    <w:rsid w:val="00E84CDE"/>
    <w:rsid w:val="00E852DA"/>
    <w:rsid w:val="00EA36D0"/>
    <w:rsid w:val="00EC06C5"/>
    <w:rsid w:val="00EC0D6A"/>
    <w:rsid w:val="00EC7F5C"/>
    <w:rsid w:val="00EE14FD"/>
    <w:rsid w:val="00EE1A43"/>
    <w:rsid w:val="00F14870"/>
    <w:rsid w:val="00F23115"/>
    <w:rsid w:val="00F24D12"/>
    <w:rsid w:val="00F3455C"/>
    <w:rsid w:val="00F36ADB"/>
    <w:rsid w:val="00F56C41"/>
    <w:rsid w:val="00F5792F"/>
    <w:rsid w:val="00F71CF6"/>
    <w:rsid w:val="00F9125A"/>
    <w:rsid w:val="00F9299D"/>
    <w:rsid w:val="00FA69CF"/>
    <w:rsid w:val="00FB0ECF"/>
    <w:rsid w:val="00FD4535"/>
    <w:rsid w:val="00FE0FFA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2D546E8D"/>
  <w15:docId w15:val="{EEC74DCD-42D2-45B4-A635-5ED51B0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B4189"/>
    <w:rPr>
      <w:rFonts w:ascii="Tahoma" w:hAnsi="Tahoma" w:cs="Tahoma"/>
      <w:sz w:val="16"/>
      <w:szCs w:val="16"/>
    </w:rPr>
  </w:style>
  <w:style w:type="paragraph" w:customStyle="1" w:styleId="Addresseedetails">
    <w:name w:val="Addressee details"/>
    <w:basedOn w:val="Normal"/>
    <w:qFormat/>
    <w:rsid w:val="00EC0D6A"/>
    <w:rPr>
      <w:rFonts w:ascii="Arial" w:eastAsia="Calibri" w:hAnsi="Arial"/>
      <w:sz w:val="22"/>
      <w:szCs w:val="22"/>
    </w:rPr>
  </w:style>
  <w:style w:type="character" w:styleId="Hyperlink">
    <w:name w:val="Hyperlink"/>
    <w:uiPriority w:val="99"/>
    <w:unhideWhenUsed/>
    <w:rsid w:val="00EC0D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703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36F"/>
    <w:rPr>
      <w:sz w:val="20"/>
      <w:szCs w:val="20"/>
    </w:rPr>
  </w:style>
  <w:style w:type="character" w:customStyle="1" w:styleId="CommentTextChar">
    <w:name w:val="Comment Text Char"/>
    <w:link w:val="CommentText"/>
    <w:rsid w:val="005703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036F"/>
    <w:rPr>
      <w:b/>
      <w:bCs/>
    </w:rPr>
  </w:style>
  <w:style w:type="character" w:customStyle="1" w:styleId="CommentSubjectChar">
    <w:name w:val="Comment Subject Char"/>
    <w:link w:val="CommentSubject"/>
    <w:rsid w:val="0057036F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F3C6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F3C64"/>
    <w:rPr>
      <w:rFonts w:ascii="Calibri" w:eastAsia="Calibri" w:hAnsi="Calibri"/>
      <w:sz w:val="22"/>
      <w:szCs w:val="21"/>
      <w:lang w:eastAsia="en-US"/>
    </w:rPr>
  </w:style>
  <w:style w:type="character" w:customStyle="1" w:styleId="FooterChar">
    <w:name w:val="Footer Char"/>
    <w:link w:val="Footer"/>
    <w:rsid w:val="00283B15"/>
    <w:rPr>
      <w:sz w:val="24"/>
      <w:szCs w:val="24"/>
      <w:lang w:eastAsia="en-US"/>
    </w:rPr>
  </w:style>
  <w:style w:type="paragraph" w:customStyle="1" w:styleId="subpartcasa">
    <w:name w:val="subpartcasa"/>
    <w:basedOn w:val="Normal"/>
    <w:rsid w:val="00454BBA"/>
    <w:pPr>
      <w:spacing w:before="100" w:beforeAutospacing="1" w:after="100" w:afterAutospacing="1"/>
    </w:pPr>
    <w:rPr>
      <w:lang w:eastAsia="en-AU"/>
    </w:rPr>
  </w:style>
  <w:style w:type="character" w:customStyle="1" w:styleId="charsubpartnocasa">
    <w:name w:val="charsubpartnocasa"/>
    <w:rsid w:val="00454BBA"/>
  </w:style>
  <w:style w:type="character" w:customStyle="1" w:styleId="charsubparttextcasa">
    <w:name w:val="charsubparttextcasa"/>
    <w:rsid w:val="00454BBA"/>
  </w:style>
  <w:style w:type="paragraph" w:customStyle="1" w:styleId="acthead3">
    <w:name w:val="acthead3"/>
    <w:basedOn w:val="Normal"/>
    <w:rsid w:val="00454BBA"/>
    <w:pPr>
      <w:spacing w:before="100" w:beforeAutospacing="1" w:after="100" w:afterAutospacing="1"/>
    </w:pPr>
    <w:rPr>
      <w:lang w:eastAsia="en-AU"/>
    </w:rPr>
  </w:style>
  <w:style w:type="character" w:customStyle="1" w:styleId="chardivno">
    <w:name w:val="chardivno"/>
    <w:rsid w:val="00454BBA"/>
  </w:style>
  <w:style w:type="character" w:customStyle="1" w:styleId="chardivtext">
    <w:name w:val="chardivtext"/>
    <w:rsid w:val="00454BBA"/>
  </w:style>
  <w:style w:type="paragraph" w:customStyle="1" w:styleId="acthead5">
    <w:name w:val="acthead5"/>
    <w:basedOn w:val="Normal"/>
    <w:rsid w:val="00454BBA"/>
    <w:pPr>
      <w:spacing w:before="100" w:beforeAutospacing="1" w:after="100" w:afterAutospacing="1"/>
    </w:pPr>
    <w:rPr>
      <w:lang w:eastAsia="en-AU"/>
    </w:rPr>
  </w:style>
  <w:style w:type="character" w:customStyle="1" w:styleId="charsectno">
    <w:name w:val="charsectno"/>
    <w:rsid w:val="00454BBA"/>
  </w:style>
  <w:style w:type="paragraph" w:customStyle="1" w:styleId="subsection">
    <w:name w:val="subsection"/>
    <w:basedOn w:val="Normal"/>
    <w:rsid w:val="00454BBA"/>
    <w:pPr>
      <w:spacing w:before="100" w:beforeAutospacing="1" w:after="100" w:afterAutospacing="1"/>
    </w:pPr>
    <w:rPr>
      <w:lang w:eastAsia="en-AU"/>
    </w:rPr>
  </w:style>
  <w:style w:type="paragraph" w:customStyle="1" w:styleId="notetext">
    <w:name w:val="notetext"/>
    <w:basedOn w:val="Normal"/>
    <w:rsid w:val="00454BBA"/>
    <w:pPr>
      <w:spacing w:before="100" w:beforeAutospacing="1" w:after="100" w:afterAutospacing="1"/>
    </w:pPr>
    <w:rPr>
      <w:lang w:eastAsia="en-AU"/>
    </w:rPr>
  </w:style>
  <w:style w:type="paragraph" w:customStyle="1" w:styleId="paragraph">
    <w:name w:val="paragraph"/>
    <w:basedOn w:val="Normal"/>
    <w:rsid w:val="00454BBA"/>
    <w:pPr>
      <w:spacing w:before="100" w:beforeAutospacing="1" w:after="100" w:afterAutospacing="1"/>
    </w:pPr>
    <w:rPr>
      <w:lang w:eastAsia="en-AU"/>
    </w:rPr>
  </w:style>
  <w:style w:type="paragraph" w:customStyle="1" w:styleId="subsection2">
    <w:name w:val="subsection2"/>
    <w:basedOn w:val="Normal"/>
    <w:rsid w:val="00454BBA"/>
    <w:pPr>
      <w:spacing w:before="100" w:beforeAutospacing="1" w:after="100" w:afterAutospacing="1"/>
    </w:pPr>
    <w:rPr>
      <w:lang w:eastAsia="en-AU"/>
    </w:rPr>
  </w:style>
  <w:style w:type="paragraph" w:customStyle="1" w:styleId="definition">
    <w:name w:val="definition"/>
    <w:basedOn w:val="Normal"/>
    <w:rsid w:val="00454BBA"/>
    <w:pPr>
      <w:spacing w:before="100" w:beforeAutospacing="1" w:after="100" w:afterAutospacing="1"/>
    </w:pPr>
    <w:rPr>
      <w:lang w:eastAsia="en-AU"/>
    </w:rPr>
  </w:style>
  <w:style w:type="paragraph" w:customStyle="1" w:styleId="penalty">
    <w:name w:val="penalty"/>
    <w:basedOn w:val="Normal"/>
    <w:rsid w:val="00454BBA"/>
    <w:pPr>
      <w:spacing w:before="100" w:beforeAutospacing="1" w:after="100" w:afterAutospacing="1"/>
    </w:pPr>
    <w:rPr>
      <w:lang w:eastAsia="en-AU"/>
    </w:rPr>
  </w:style>
  <w:style w:type="character" w:styleId="FollowedHyperlink">
    <w:name w:val="FollowedHyperlink"/>
    <w:rsid w:val="000E5480"/>
    <w:rPr>
      <w:color w:val="800080"/>
      <w:u w:val="single"/>
    </w:rPr>
  </w:style>
  <w:style w:type="character" w:customStyle="1" w:styleId="HeaderChar">
    <w:name w:val="Header Char"/>
    <w:link w:val="Header"/>
    <w:rsid w:val="006E598C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6B02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341E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916EBA"/>
  </w:style>
  <w:style w:type="character" w:styleId="UnresolvedMention">
    <w:name w:val="Unresolved Mention"/>
    <w:basedOn w:val="DefaultParagraphFont"/>
    <w:uiPriority w:val="99"/>
    <w:semiHidden/>
    <w:unhideWhenUsed/>
    <w:rsid w:val="00F3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49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single" w:sz="6" w:space="0" w:color="DADADA"/>
                    <w:bottom w:val="single" w:sz="6" w:space="11" w:color="DADADA"/>
                    <w:right w:val="single" w:sz="6" w:space="0" w:color="DADADA"/>
                  </w:divBdr>
                  <w:divsChild>
                    <w:div w:id="168867371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00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12" w:color="C8C8C8"/>
                            <w:left w:val="single" w:sz="6" w:space="15" w:color="C8C8C8"/>
                            <w:bottom w:val="single" w:sz="6" w:space="0" w:color="C8C8C8"/>
                            <w:right w:val="single" w:sz="6" w:space="15" w:color="C8C8C8"/>
                          </w:divBdr>
                          <w:divsChild>
                            <w:div w:id="9741435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7148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4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3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5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0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5783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0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7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_dan\AppData\Local\Hewlett-Packard\HP%20TRIM\TEMP\HPTRIM.8268\D13%20363614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7B01-DDB2-46B1-9CB7-90BF1C2F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 363614 Letterhead template</Template>
  <TotalTime>5</TotalTime>
  <Pages>2</Pages>
  <Words>534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Daniel</dc:creator>
  <cp:lastModifiedBy>Tomlinson, Pamela</cp:lastModifiedBy>
  <cp:revision>3</cp:revision>
  <cp:lastPrinted>2016-04-28T01:47:00Z</cp:lastPrinted>
  <dcterms:created xsi:type="dcterms:W3CDTF">2020-02-25T04:10:00Z</dcterms:created>
  <dcterms:modified xsi:type="dcterms:W3CDTF">2020-02-26T23:10:00Z</dcterms:modified>
</cp:coreProperties>
</file>