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CCEE" w14:textId="18C9BEB0" w:rsidR="00D62E2A" w:rsidRPr="00F33BDF" w:rsidRDefault="0002571D" w:rsidP="00542A96">
      <w:pPr>
        <w:pStyle w:val="Heading1"/>
        <w:tabs>
          <w:tab w:val="left" w:pos="6061"/>
        </w:tabs>
        <w:spacing w:before="120" w:after="120"/>
        <w:ind w:left="0"/>
        <w:rPr>
          <w:sz w:val="32"/>
          <w:szCs w:val="32"/>
        </w:rPr>
      </w:pPr>
      <w:r w:rsidRPr="00F33BDF">
        <w:rPr>
          <w:sz w:val="32"/>
          <w:szCs w:val="32"/>
        </w:rPr>
        <w:t xml:space="preserve">Proposed amendments to </w:t>
      </w:r>
      <w:r w:rsidR="00DB2B38">
        <w:rPr>
          <w:sz w:val="32"/>
          <w:szCs w:val="32"/>
        </w:rPr>
        <w:t>Part</w:t>
      </w:r>
      <w:r w:rsidRPr="00F33BDF">
        <w:rPr>
          <w:sz w:val="32"/>
          <w:szCs w:val="32"/>
        </w:rPr>
        <w:t xml:space="preserve"> 139H MOS – Aerodrome Rescue and Fire Fighting Services - (CD 2501AS)</w:t>
      </w:r>
    </w:p>
    <w:p w14:paraId="5BA70808" w14:textId="30AE439E" w:rsidR="00ED2D78" w:rsidRPr="00D62E2A" w:rsidRDefault="00ED2D78" w:rsidP="00F33BDF">
      <w:pPr>
        <w:pStyle w:val="Heading1"/>
        <w:tabs>
          <w:tab w:val="left" w:pos="6061"/>
        </w:tabs>
        <w:spacing w:before="240" w:after="120"/>
        <w:ind w:left="0"/>
        <w:rPr>
          <w:sz w:val="28"/>
          <w:szCs w:val="28"/>
        </w:rPr>
      </w:pPr>
      <w:r w:rsidRPr="00D62E2A">
        <w:rPr>
          <w:sz w:val="28"/>
          <w:szCs w:val="28"/>
        </w:rPr>
        <w:t>Overview</w:t>
      </w:r>
    </w:p>
    <w:p w14:paraId="3DFAED54" w14:textId="2FD3C1D8" w:rsidR="007B36F3" w:rsidRPr="00DA23B3" w:rsidRDefault="00C25E9C" w:rsidP="00F33BDF">
      <w:pPr>
        <w:spacing w:before="120" w:after="120"/>
      </w:pPr>
      <w:bookmarkStart w:id="0" w:name="_Hlk10803080"/>
      <w:r>
        <w:t>We would like you</w:t>
      </w:r>
      <w:r w:rsidR="00825A80">
        <w:t xml:space="preserve">r feedback on </w:t>
      </w:r>
      <w:r w:rsidR="00ED2D78" w:rsidRPr="00DA23B3">
        <w:t xml:space="preserve">proposed </w:t>
      </w:r>
      <w:r w:rsidR="001B65F4" w:rsidRPr="00DA23B3">
        <w:t xml:space="preserve">amendments to </w:t>
      </w:r>
      <w:r w:rsidR="00267F53">
        <w:t>the Manual of Standards</w:t>
      </w:r>
      <w:r w:rsidR="00D168D5">
        <w:t xml:space="preserve"> </w:t>
      </w:r>
      <w:r w:rsidR="00D27D16">
        <w:t>(MOS)</w:t>
      </w:r>
      <w:r w:rsidR="00267F53">
        <w:t xml:space="preserve"> for </w:t>
      </w:r>
      <w:r w:rsidR="001B65F4" w:rsidRPr="00DA23B3">
        <w:t>Subpart 139</w:t>
      </w:r>
      <w:r w:rsidR="00267F53">
        <w:t>.</w:t>
      </w:r>
      <w:r w:rsidR="001B65F4" w:rsidRPr="00DA23B3">
        <w:t>H</w:t>
      </w:r>
      <w:r w:rsidR="00027695">
        <w:t xml:space="preserve"> </w:t>
      </w:r>
      <w:r w:rsidR="00027695" w:rsidRPr="00DA23B3">
        <w:t xml:space="preserve">of the </w:t>
      </w:r>
      <w:r w:rsidR="00027695" w:rsidRPr="005B45B2">
        <w:rPr>
          <w:i/>
          <w:iCs/>
        </w:rPr>
        <w:t>Civil Aviation Safety Regulations 1998</w:t>
      </w:r>
      <w:r w:rsidR="00027695">
        <w:t xml:space="preserve"> (C</w:t>
      </w:r>
      <w:r w:rsidR="00027695" w:rsidRPr="00DA23B3">
        <w:t>ASR</w:t>
      </w:r>
      <w:r w:rsidR="00027695">
        <w:t>)</w:t>
      </w:r>
      <w:r w:rsidR="004311E5">
        <w:t xml:space="preserve"> </w:t>
      </w:r>
      <w:r w:rsidR="001B65F4" w:rsidRPr="00DA23B3">
        <w:t>– Aerodrome Rescue and Fire Fighting Services</w:t>
      </w:r>
      <w:r w:rsidR="00825A80">
        <w:t xml:space="preserve">. The changes </w:t>
      </w:r>
      <w:r w:rsidR="001B65F4" w:rsidRPr="00DA23B3">
        <w:t xml:space="preserve">are intended to address </w:t>
      </w:r>
      <w:r w:rsidR="007A4690" w:rsidRPr="00DA23B3">
        <w:t>overly prescri</w:t>
      </w:r>
      <w:r w:rsidR="0093671C" w:rsidRPr="00DA23B3">
        <w:t xml:space="preserve">ptive requirements, </w:t>
      </w:r>
      <w:r w:rsidR="00B16A3F">
        <w:t xml:space="preserve">improve efficiency, </w:t>
      </w:r>
      <w:r w:rsidR="0093671C" w:rsidRPr="00DA23B3">
        <w:t xml:space="preserve">enable use of new technologies and </w:t>
      </w:r>
      <w:r w:rsidR="007B36F3" w:rsidRPr="00DA23B3">
        <w:t xml:space="preserve">increase compliance with </w:t>
      </w:r>
      <w:r w:rsidR="008020E9">
        <w:t xml:space="preserve">the </w:t>
      </w:r>
      <w:r w:rsidR="007B36F3" w:rsidRPr="00DA23B3">
        <w:t>I</w:t>
      </w:r>
      <w:r w:rsidR="00777E8D">
        <w:t>nternational Civil Aviation Organization</w:t>
      </w:r>
      <w:r w:rsidR="007B36F3" w:rsidRPr="00DA23B3">
        <w:t xml:space="preserve"> requirements.</w:t>
      </w:r>
    </w:p>
    <w:p w14:paraId="12F0A94C" w14:textId="7EC727E5" w:rsidR="00B07812" w:rsidRDefault="00A11F2D" w:rsidP="00F33BDF">
      <w:pPr>
        <w:spacing w:before="120" w:after="120"/>
      </w:pPr>
      <w:r w:rsidRPr="00DA23B3">
        <w:t xml:space="preserve">There are </w:t>
      </w:r>
      <w:r w:rsidR="008B1C14" w:rsidRPr="00DA23B3">
        <w:t>7 proposed amendment</w:t>
      </w:r>
      <w:r w:rsidR="00E25C47" w:rsidRPr="00DA23B3">
        <w:t>s</w:t>
      </w:r>
      <w:r w:rsidR="008B1C14" w:rsidRPr="00DA23B3">
        <w:t xml:space="preserve"> to</w:t>
      </w:r>
      <w:r w:rsidR="00E25C47" w:rsidRPr="00DA23B3">
        <w:t xml:space="preserve"> Part 139H</w:t>
      </w:r>
      <w:r w:rsidR="008020E9">
        <w:t xml:space="preserve"> </w:t>
      </w:r>
      <w:r w:rsidR="008020E9" w:rsidRPr="00DA23B3">
        <w:t>MOS</w:t>
      </w:r>
      <w:r w:rsidR="00BB51EF">
        <w:t>. O</w:t>
      </w:r>
      <w:r w:rsidR="00BB51EF" w:rsidRPr="00DA23B3">
        <w:t>f th</w:t>
      </w:r>
      <w:r w:rsidR="00BB51EF">
        <w:t>e</w:t>
      </w:r>
      <w:r w:rsidR="00BB51EF" w:rsidRPr="00DA23B3">
        <w:t>se</w:t>
      </w:r>
      <w:r w:rsidR="00BB51EF">
        <w:t>,</w:t>
      </w:r>
      <w:r w:rsidR="00217BCD" w:rsidRPr="00DA23B3">
        <w:t xml:space="preserve"> 4 </w:t>
      </w:r>
      <w:r w:rsidR="005E141A">
        <w:t xml:space="preserve">are to </w:t>
      </w:r>
      <w:r w:rsidR="00F517C0">
        <w:t xml:space="preserve">incorporate existing legislative </w:t>
      </w:r>
      <w:r w:rsidR="00A2120E" w:rsidRPr="00DA23B3">
        <w:t>exem</w:t>
      </w:r>
      <w:r w:rsidR="009A68A4" w:rsidRPr="00DA23B3">
        <w:t>p</w:t>
      </w:r>
      <w:r w:rsidR="00A2120E" w:rsidRPr="00DA23B3">
        <w:t xml:space="preserve">tions </w:t>
      </w:r>
      <w:r w:rsidR="00F517C0">
        <w:t xml:space="preserve">into </w:t>
      </w:r>
      <w:r w:rsidR="00797218">
        <w:t>the MOS</w:t>
      </w:r>
      <w:r w:rsidR="001E5CD2" w:rsidRPr="00DA23B3">
        <w:t>. The exemptions</w:t>
      </w:r>
      <w:r w:rsidR="00AE3CC5" w:rsidRPr="00DA23B3">
        <w:t xml:space="preserve"> </w:t>
      </w:r>
      <w:r w:rsidR="008020E9">
        <w:t xml:space="preserve">must </w:t>
      </w:r>
      <w:r w:rsidR="005C3933" w:rsidRPr="00DA23B3">
        <w:t xml:space="preserve">be re-issued </w:t>
      </w:r>
      <w:r w:rsidR="004A1A2D">
        <w:t>every</w:t>
      </w:r>
      <w:r w:rsidR="005C3933" w:rsidRPr="00DA23B3">
        <w:t xml:space="preserve"> 3</w:t>
      </w:r>
      <w:r w:rsidR="004A1A2D">
        <w:t xml:space="preserve"> </w:t>
      </w:r>
      <w:r w:rsidR="004F011C" w:rsidRPr="00DA23B3">
        <w:t>year</w:t>
      </w:r>
      <w:r w:rsidR="004A1A2D">
        <w:t>s</w:t>
      </w:r>
      <w:r w:rsidR="008020E9">
        <w:t xml:space="preserve">. </w:t>
      </w:r>
    </w:p>
    <w:p w14:paraId="4A1F70AD" w14:textId="2A0BD796" w:rsidR="00EB41E5" w:rsidRPr="00DA23B3" w:rsidRDefault="00EB41E5" w:rsidP="00F33BDF">
      <w:pPr>
        <w:spacing w:before="120" w:after="120"/>
      </w:pPr>
      <w:r w:rsidRPr="00DA23B3">
        <w:t>The</w:t>
      </w:r>
      <w:r w:rsidR="00D73A28">
        <w:t>y</w:t>
      </w:r>
      <w:r w:rsidRPr="00DA23B3">
        <w:t xml:space="preserve"> </w:t>
      </w:r>
      <w:r w:rsidR="0061448A">
        <w:t>cover</w:t>
      </w:r>
      <w:r w:rsidR="006D71F7">
        <w:t xml:space="preserve"> the following </w:t>
      </w:r>
      <w:r w:rsidR="0061448A">
        <w:t xml:space="preserve">policy </w:t>
      </w:r>
      <w:r w:rsidR="006D71F7">
        <w:t>topics</w:t>
      </w:r>
      <w:r w:rsidRPr="00DA23B3">
        <w:t>:</w:t>
      </w:r>
    </w:p>
    <w:p w14:paraId="19318208" w14:textId="235A619F" w:rsidR="003C05BF" w:rsidRPr="00DA23B3" w:rsidRDefault="003C05BF" w:rsidP="003C05BF">
      <w:pPr>
        <w:pStyle w:val="ListParagraph"/>
        <w:numPr>
          <w:ilvl w:val="0"/>
          <w:numId w:val="29"/>
        </w:numPr>
      </w:pPr>
      <w:r w:rsidRPr="00DA23B3">
        <w:t>the colour of fire vehicles</w:t>
      </w:r>
    </w:p>
    <w:p w14:paraId="1FC42096" w14:textId="6878F26C" w:rsidR="00D73A28" w:rsidRPr="00DA23B3" w:rsidRDefault="00D73A28" w:rsidP="00D73A28">
      <w:pPr>
        <w:pStyle w:val="ListParagraph"/>
        <w:numPr>
          <w:ilvl w:val="0"/>
          <w:numId w:val="29"/>
        </w:numPr>
      </w:pPr>
      <w:r w:rsidRPr="00DA23B3">
        <w:t xml:space="preserve">allowing reserve supplies of </w:t>
      </w:r>
      <w:r>
        <w:t>complementary agent</w:t>
      </w:r>
      <w:r w:rsidRPr="00DA23B3">
        <w:t xml:space="preserve"> and expellant gas cylinders to be 100% instead of 200%</w:t>
      </w:r>
      <w:r>
        <w:t>, excluding category 1 and 2 aerodromes that have replaced up to 100% of water with complementary agent</w:t>
      </w:r>
    </w:p>
    <w:p w14:paraId="7229F0EE" w14:textId="3510D7B8" w:rsidR="00C5353F" w:rsidRPr="00DA23B3" w:rsidRDefault="00C5353F" w:rsidP="00D73A28">
      <w:pPr>
        <w:pStyle w:val="ListParagraph"/>
        <w:numPr>
          <w:ilvl w:val="0"/>
          <w:numId w:val="29"/>
        </w:numPr>
      </w:pPr>
      <w:r w:rsidRPr="00DA23B3">
        <w:t>allowing remote termination of fire alarms subject to monitoring by an approved Automatic Fire Alarm Service provider (AFASP)</w:t>
      </w:r>
    </w:p>
    <w:p w14:paraId="48454BBC" w14:textId="77777777" w:rsidR="001F23DA" w:rsidRDefault="00D73A28" w:rsidP="00D73A28">
      <w:pPr>
        <w:pStyle w:val="ListParagraph"/>
        <w:numPr>
          <w:ilvl w:val="0"/>
          <w:numId w:val="29"/>
        </w:numPr>
      </w:pPr>
      <w:r w:rsidRPr="00DA23B3">
        <w:t>allowing the housing of inshore rescue boats to be more performance-based</w:t>
      </w:r>
      <w:r w:rsidR="001F23DA">
        <w:t>.</w:t>
      </w:r>
    </w:p>
    <w:p w14:paraId="6775CCC8" w14:textId="77777777" w:rsidR="001F23DA" w:rsidRDefault="001F23DA" w:rsidP="001F23DA"/>
    <w:p w14:paraId="336C3C93" w14:textId="77B8B9F0" w:rsidR="003A79DB" w:rsidRPr="00DA23B3" w:rsidRDefault="001D4606" w:rsidP="00936D86">
      <w:pPr>
        <w:spacing w:before="120" w:after="120"/>
      </w:pPr>
      <w:r>
        <w:rPr>
          <w:lang w:eastAsia="en-AU"/>
        </w:rPr>
        <w:t xml:space="preserve">The other 3 proposed changes </w:t>
      </w:r>
      <w:r w:rsidRPr="00DA23B3">
        <w:t xml:space="preserve">are intended to enable use of new technologies and </w:t>
      </w:r>
      <w:r>
        <w:t xml:space="preserve">align with international </w:t>
      </w:r>
      <w:r w:rsidRPr="00DA23B3">
        <w:t>requirements</w:t>
      </w:r>
      <w:r>
        <w:t xml:space="preserve">. </w:t>
      </w:r>
      <w:r w:rsidRPr="00DA23B3">
        <w:t>The</w:t>
      </w:r>
      <w:r>
        <w:t>y</w:t>
      </w:r>
      <w:r w:rsidRPr="00DA23B3">
        <w:t xml:space="preserve"> </w:t>
      </w:r>
      <w:r>
        <w:t>cover the following policy topics</w:t>
      </w:r>
      <w:r w:rsidRPr="00DA23B3">
        <w:t>:</w:t>
      </w:r>
    </w:p>
    <w:p w14:paraId="1B561D16" w14:textId="60215579" w:rsidR="003C05BF" w:rsidRPr="00DA23B3" w:rsidRDefault="003C05BF" w:rsidP="00D73A28">
      <w:pPr>
        <w:pStyle w:val="ListParagraph"/>
        <w:numPr>
          <w:ilvl w:val="0"/>
          <w:numId w:val="29"/>
        </w:numPr>
      </w:pPr>
      <w:r w:rsidRPr="00DA23B3">
        <w:t>adding Performance Level C foam as an extinguishing ag</w:t>
      </w:r>
      <w:r w:rsidR="005300C9" w:rsidRPr="00DA23B3">
        <w:t>ent</w:t>
      </w:r>
    </w:p>
    <w:p w14:paraId="51A6A6F7" w14:textId="66039790" w:rsidR="003C05BF" w:rsidRPr="00DA23B3" w:rsidRDefault="003C05BF" w:rsidP="003C05BF">
      <w:pPr>
        <w:pStyle w:val="ListParagraph"/>
        <w:numPr>
          <w:ilvl w:val="0"/>
          <w:numId w:val="29"/>
        </w:numPr>
      </w:pPr>
      <w:r w:rsidRPr="00DA23B3">
        <w:t xml:space="preserve">allowing </w:t>
      </w:r>
      <w:r w:rsidR="002F04A6">
        <w:t xml:space="preserve">up to </w:t>
      </w:r>
      <w:r w:rsidRPr="00DA23B3">
        <w:t>100% of water to be replaced by a complementary agent for category 1 and 2 aerodromes</w:t>
      </w:r>
      <w:r w:rsidR="000A050A">
        <w:t xml:space="preserve"> for foam substitution meeting performance level A</w:t>
      </w:r>
    </w:p>
    <w:p w14:paraId="07E0BF54" w14:textId="60852B98" w:rsidR="00EB41E5" w:rsidRPr="00DA23B3" w:rsidRDefault="003C05BF" w:rsidP="001D4606">
      <w:pPr>
        <w:pStyle w:val="ListParagraph"/>
        <w:numPr>
          <w:ilvl w:val="0"/>
          <w:numId w:val="29"/>
        </w:numPr>
      </w:pPr>
      <w:r w:rsidRPr="00DA23B3">
        <w:t>allowing use of technology-based solutions, such as runway view cameras, to assist in the observation of aircraft approaches and departures</w:t>
      </w:r>
      <w:r w:rsidR="00491E55">
        <w:t>.</w:t>
      </w:r>
    </w:p>
    <w:bookmarkEnd w:id="0"/>
    <w:p w14:paraId="1516E111" w14:textId="16A06C82" w:rsidR="00F77E67" w:rsidRPr="00F33BDF" w:rsidRDefault="000C51D7" w:rsidP="00481834">
      <w:pPr>
        <w:spacing w:before="240" w:after="120"/>
      </w:pPr>
      <w:r>
        <w:rPr>
          <w:rStyle w:val="Strong"/>
        </w:rPr>
        <w:t>Background/ p</w:t>
      </w:r>
      <w:r w:rsidR="00F77E67" w:rsidRPr="00F33BDF">
        <w:rPr>
          <w:rStyle w:val="Strong"/>
        </w:rPr>
        <w:t>revious consultations</w:t>
      </w:r>
    </w:p>
    <w:p w14:paraId="6D889E93" w14:textId="54E4E7F5" w:rsidR="00A9118B" w:rsidRDefault="00A9118B" w:rsidP="00A9118B">
      <w:r>
        <w:t xml:space="preserve">CASA is conducting a holistic review of the </w:t>
      </w:r>
      <w:r w:rsidR="0058127E" w:rsidRPr="00DA23B3">
        <w:t>Aerodrome Rescue and Fire Fighting Services</w:t>
      </w:r>
      <w:r w:rsidR="0058127E">
        <w:t xml:space="preserve"> (</w:t>
      </w:r>
      <w:r>
        <w:t>ARFFS</w:t>
      </w:r>
      <w:r w:rsidR="0058127E">
        <w:t>)</w:t>
      </w:r>
      <w:r>
        <w:t xml:space="preserve"> standards under the development of a new Part 176 of CASR</w:t>
      </w:r>
      <w:r w:rsidR="00B2363A">
        <w:t xml:space="preserve">. </w:t>
      </w:r>
      <w:r w:rsidR="00B3339F">
        <w:t xml:space="preserve">This includes ongoing work with a </w:t>
      </w:r>
      <w:r w:rsidR="00B3339F" w:rsidRPr="00787BD2">
        <w:t>Part 176 Technical Working Group (TWG)</w:t>
      </w:r>
      <w:r w:rsidR="00B3339F">
        <w:t>,</w:t>
      </w:r>
      <w:r w:rsidR="00B3339F" w:rsidRPr="00787BD2">
        <w:t xml:space="preserve"> established under the Aviation Safety Advisory Panel (ASAP)</w:t>
      </w:r>
      <w:r w:rsidR="00B3339F">
        <w:t>.</w:t>
      </w:r>
    </w:p>
    <w:p w14:paraId="57153EDD" w14:textId="069BAEF2" w:rsidR="00080821" w:rsidRDefault="00A6437F" w:rsidP="00B07812">
      <w:pPr>
        <w:shd w:val="clear" w:color="auto" w:fill="FFFFFF"/>
        <w:spacing w:before="120" w:after="120"/>
      </w:pPr>
      <w:r>
        <w:t>I</w:t>
      </w:r>
      <w:r w:rsidRPr="00787BD2">
        <w:t>n July</w:t>
      </w:r>
      <w:r>
        <w:t xml:space="preserve"> 2023</w:t>
      </w:r>
      <w:r w:rsidR="00607862" w:rsidRPr="00787BD2">
        <w:t xml:space="preserve">, CASA </w:t>
      </w:r>
      <w:r w:rsidR="00526565">
        <w:t>sought feedback on</w:t>
      </w:r>
      <w:r w:rsidR="00607862" w:rsidRPr="00787BD2">
        <w:t xml:space="preserve"> </w:t>
      </w:r>
      <w:hyperlink r:id="rId8" w:tgtFrame="_blank" w:history="1">
        <w:r w:rsidR="00C879FD" w:rsidRPr="00787BD2">
          <w:rPr>
            <w:rStyle w:val="Hyperlink"/>
          </w:rPr>
          <w:t>Proposed changes to aerodrome rescue and firefighting services legislation (creation of new Part 176 of CASR) - (PP 2101AS)</w:t>
        </w:r>
      </w:hyperlink>
      <w:r w:rsidR="00607862" w:rsidRPr="00787BD2">
        <w:t xml:space="preserve">. </w:t>
      </w:r>
    </w:p>
    <w:p w14:paraId="2EDB7421" w14:textId="44D20B80" w:rsidR="00607862" w:rsidRPr="00787BD2" w:rsidRDefault="00607862" w:rsidP="00B07812">
      <w:pPr>
        <w:shd w:val="clear" w:color="auto" w:fill="FFFFFF"/>
        <w:spacing w:before="120" w:after="120"/>
        <w:rPr>
          <w:lang w:val="en"/>
        </w:rPr>
      </w:pPr>
      <w:r w:rsidRPr="00787BD2">
        <w:t xml:space="preserve">Of the </w:t>
      </w:r>
      <w:r w:rsidR="00FE2023" w:rsidRPr="00787BD2">
        <w:t>7</w:t>
      </w:r>
      <w:r w:rsidRPr="00787BD2">
        <w:t xml:space="preserve"> proposals in this </w:t>
      </w:r>
      <w:r w:rsidR="00583783">
        <w:t xml:space="preserve">Part </w:t>
      </w:r>
      <w:r w:rsidR="00A7112A">
        <w:t xml:space="preserve">139H MOS </w:t>
      </w:r>
      <w:r w:rsidRPr="00787BD2">
        <w:t>consultation, 5</w:t>
      </w:r>
      <w:r w:rsidR="00817B5F">
        <w:t xml:space="preserve"> received support under </w:t>
      </w:r>
      <w:r w:rsidR="00682E9B">
        <w:t xml:space="preserve">the PP 2101AS consultation. </w:t>
      </w:r>
      <w:r w:rsidR="00FE2023" w:rsidRPr="00787BD2">
        <w:t>They were in relation to:</w:t>
      </w:r>
    </w:p>
    <w:p w14:paraId="410D4DF7" w14:textId="3F2348E5" w:rsidR="00AE680F" w:rsidRPr="00787BD2" w:rsidRDefault="00AE680F" w:rsidP="00AE680F">
      <w:pPr>
        <w:pStyle w:val="ListBullet"/>
      </w:pPr>
      <w:r w:rsidRPr="00787BD2">
        <w:t>fire vehicle colour</w:t>
      </w:r>
    </w:p>
    <w:p w14:paraId="3674CEA1" w14:textId="266EB73B" w:rsidR="00AE680F" w:rsidRPr="00787BD2" w:rsidRDefault="00AE680F" w:rsidP="00AE680F">
      <w:pPr>
        <w:pStyle w:val="ListBullet"/>
      </w:pPr>
      <w:r w:rsidRPr="00787BD2">
        <w:t xml:space="preserve">reserve supplies of </w:t>
      </w:r>
      <w:r w:rsidR="00A45C48">
        <w:t>complementary agent and expellant gas cylinders</w:t>
      </w:r>
    </w:p>
    <w:p w14:paraId="3A27BE6C" w14:textId="50238B60" w:rsidR="00AE680F" w:rsidRPr="00787BD2" w:rsidRDefault="00AE680F" w:rsidP="00AE680F">
      <w:pPr>
        <w:pStyle w:val="ListBullet"/>
      </w:pPr>
      <w:r w:rsidRPr="00787BD2">
        <w:t>visual surveillance technology</w:t>
      </w:r>
    </w:p>
    <w:p w14:paraId="21C0F719" w14:textId="645DFBF3" w:rsidR="00AE680F" w:rsidRPr="00787BD2" w:rsidRDefault="00AE680F" w:rsidP="00AE680F">
      <w:pPr>
        <w:pStyle w:val="ListBullet"/>
      </w:pPr>
      <w:r w:rsidRPr="00787BD2">
        <w:t>remote fire alarm termination</w:t>
      </w:r>
    </w:p>
    <w:p w14:paraId="29C4F2EA" w14:textId="02D446F6" w:rsidR="00F77E67" w:rsidRPr="00F33BDF" w:rsidRDefault="00AE680F" w:rsidP="00AE680F">
      <w:pPr>
        <w:pStyle w:val="ListBullet"/>
      </w:pPr>
      <w:r w:rsidRPr="00787BD2">
        <w:t>housing of inshore rescue boats</w:t>
      </w:r>
      <w:r w:rsidR="00F77E67" w:rsidRPr="00F33BDF">
        <w:t>.</w:t>
      </w:r>
    </w:p>
    <w:p w14:paraId="513B23D7" w14:textId="0CBF995C" w:rsidR="00ED2D78" w:rsidRPr="005E268E" w:rsidRDefault="00ED2D78" w:rsidP="00F33BDF">
      <w:pPr>
        <w:pStyle w:val="Heading1"/>
        <w:spacing w:before="360"/>
        <w:ind w:left="0"/>
        <w:rPr>
          <w:color w:val="365F91" w:themeColor="accent1" w:themeShade="BF"/>
          <w:sz w:val="24"/>
          <w:szCs w:val="24"/>
        </w:rPr>
      </w:pPr>
      <w:r w:rsidRPr="002A6AF7">
        <w:t xml:space="preserve">Why </w:t>
      </w:r>
      <w:r w:rsidR="00313FF2">
        <w:t>your views matter</w:t>
      </w:r>
      <w:r w:rsidRPr="002A6AF7">
        <w:t xml:space="preserve"> </w:t>
      </w:r>
    </w:p>
    <w:p w14:paraId="57A1010E" w14:textId="3B05DEE1" w:rsidR="00484E47" w:rsidRDefault="00484E47" w:rsidP="00484E47">
      <w:pPr>
        <w:spacing w:before="120" w:after="120"/>
      </w:pPr>
      <w:bookmarkStart w:id="1" w:name="_Hlk10803478"/>
      <w:bookmarkStart w:id="2" w:name="_Hlk110236422"/>
      <w:r w:rsidRPr="0001033F">
        <w:t xml:space="preserve">Your feedback will help us make sure the </w:t>
      </w:r>
      <w:r>
        <w:t xml:space="preserve">proposed requirements are </w:t>
      </w:r>
      <w:proofErr w:type="gramStart"/>
      <w:r>
        <w:t>suitable,</w:t>
      </w:r>
      <w:proofErr w:type="gramEnd"/>
      <w:r>
        <w:t xml:space="preserve"> the </w:t>
      </w:r>
      <w:r w:rsidRPr="0001033F">
        <w:t xml:space="preserve">final </w:t>
      </w:r>
      <w:r>
        <w:t>legislation</w:t>
      </w:r>
      <w:r w:rsidRPr="0001033F">
        <w:t xml:space="preserve"> is clear and </w:t>
      </w:r>
      <w:r w:rsidR="00E3499E">
        <w:t xml:space="preserve">it </w:t>
      </w:r>
      <w:r w:rsidRPr="0001033F">
        <w:t>will work as intended.</w:t>
      </w:r>
    </w:p>
    <w:p w14:paraId="1271A01C" w14:textId="77777777" w:rsidR="00484E47" w:rsidRDefault="00484E47" w:rsidP="00484E47">
      <w:pPr>
        <w:spacing w:before="120" w:after="120"/>
      </w:pPr>
      <w:r w:rsidRPr="0001033F">
        <w:t>Please submit your comments using the survey link on this page.</w:t>
      </w:r>
    </w:p>
    <w:p w14:paraId="2F69F0D1" w14:textId="5FE0FDBB" w:rsidR="00484E47" w:rsidRDefault="00484E47" w:rsidP="00484E47">
      <w:pPr>
        <w:spacing w:before="120" w:after="120"/>
      </w:pPr>
      <w:r w:rsidRPr="0001033F">
        <w:lastRenderedPageBreak/>
        <w:t xml:space="preserve">If you are unable to provide feedback via the survey link, please email </w:t>
      </w:r>
      <w:hyperlink r:id="rId9" w:history="1">
        <w:r>
          <w:rPr>
            <w:rStyle w:val="Hyperlink"/>
          </w:rPr>
          <w:t xml:space="preserve">regulatoryconsultation@casa.gov.au </w:t>
        </w:r>
      </w:hyperlink>
      <w:r w:rsidRPr="0001033F">
        <w:t>for advice.</w:t>
      </w:r>
    </w:p>
    <w:p w14:paraId="53FBE481" w14:textId="127AD164" w:rsidR="004C4221" w:rsidRPr="00F33BDF" w:rsidRDefault="004C4221" w:rsidP="00F33BDF">
      <w:pPr>
        <w:pStyle w:val="Heading2"/>
        <w:spacing w:before="240" w:after="120"/>
        <w:ind w:left="0"/>
        <w:rPr>
          <w:rStyle w:val="Strong"/>
          <w:b w:val="0"/>
          <w:bCs w:val="0"/>
          <w:color w:val="365F91" w:themeColor="accent1" w:themeShade="BF"/>
          <w:sz w:val="22"/>
          <w:szCs w:val="22"/>
        </w:rPr>
      </w:pPr>
      <w:r w:rsidRPr="00F33BDF">
        <w:rPr>
          <w:rStyle w:val="Strong"/>
          <w:sz w:val="22"/>
          <w:szCs w:val="22"/>
        </w:rPr>
        <w:t>Documents for review</w:t>
      </w:r>
    </w:p>
    <w:p w14:paraId="0179F931" w14:textId="77777777" w:rsidR="004C4221" w:rsidRPr="00CD2C3C" w:rsidRDefault="004C4221" w:rsidP="004C4221">
      <w:pPr>
        <w:pStyle w:val="BodyText"/>
        <w:rPr>
          <w:sz w:val="22"/>
          <w:szCs w:val="22"/>
        </w:rPr>
      </w:pPr>
      <w:bookmarkStart w:id="3" w:name="_Hlk110602582"/>
      <w:r w:rsidRPr="00CD2C3C">
        <w:rPr>
          <w:sz w:val="22"/>
          <w:szCs w:val="22"/>
        </w:rPr>
        <w:t>All documents related to this consultation are attached in the ‘Related’ section at the bottom of the overview page. They are:</w:t>
      </w:r>
    </w:p>
    <w:bookmarkEnd w:id="3"/>
    <w:p w14:paraId="3F59757D" w14:textId="54C31DAF" w:rsidR="004C4221" w:rsidRPr="00E420E8" w:rsidRDefault="004C4221" w:rsidP="0030298C">
      <w:pPr>
        <w:pStyle w:val="ListBullet"/>
        <w:numPr>
          <w:ilvl w:val="0"/>
          <w:numId w:val="17"/>
        </w:numPr>
      </w:pPr>
      <w:r w:rsidRPr="00E420E8">
        <w:t>Summary of proposed change</w:t>
      </w:r>
      <w:r w:rsidR="00E3499E" w:rsidRPr="00E420E8">
        <w:t xml:space="preserve"> </w:t>
      </w:r>
      <w:r w:rsidRPr="00E420E8">
        <w:t xml:space="preserve">on CD </w:t>
      </w:r>
      <w:r w:rsidR="00E420E8" w:rsidRPr="00E420E8">
        <w:t>2501AS,</w:t>
      </w:r>
      <w:r w:rsidRPr="00E420E8">
        <w:t xml:space="preserve"> which provides background on the proposed standards</w:t>
      </w:r>
    </w:p>
    <w:p w14:paraId="372C199C" w14:textId="6A731D6B" w:rsidR="00884F52" w:rsidRPr="00884F52" w:rsidRDefault="000863FF" w:rsidP="00884F52">
      <w:pPr>
        <w:pStyle w:val="ListBullet"/>
        <w:numPr>
          <w:ilvl w:val="0"/>
          <w:numId w:val="17"/>
        </w:numPr>
      </w:pPr>
      <w:r>
        <w:t>Consultation</w:t>
      </w:r>
      <w:r w:rsidR="002B6760">
        <w:t xml:space="preserve"> d</w:t>
      </w:r>
      <w:r w:rsidR="00E420E8" w:rsidRPr="00884F52">
        <w:t xml:space="preserve">raft - </w:t>
      </w:r>
      <w:r w:rsidR="00884F52" w:rsidRPr="00884F52">
        <w:t xml:space="preserve">Part 139H </w:t>
      </w:r>
      <w:r w:rsidR="00F247B4" w:rsidRPr="00884F52">
        <w:t>M</w:t>
      </w:r>
      <w:r w:rsidR="00F247B4">
        <w:t xml:space="preserve">anual of Standards </w:t>
      </w:r>
      <w:r w:rsidR="00884F52" w:rsidRPr="00884F52">
        <w:t>Amendment Instrument 2025</w:t>
      </w:r>
    </w:p>
    <w:p w14:paraId="3473E401" w14:textId="31DF3523" w:rsidR="004C4221" w:rsidRPr="00E420E8" w:rsidRDefault="004C4221" w:rsidP="00F33BDF">
      <w:pPr>
        <w:pStyle w:val="ListBullet"/>
        <w:numPr>
          <w:ilvl w:val="0"/>
          <w:numId w:val="17"/>
        </w:numPr>
        <w:shd w:val="clear" w:color="auto" w:fill="FFFFFF"/>
        <w:spacing w:before="100" w:beforeAutospacing="1" w:after="120" w:line="240" w:lineRule="auto"/>
        <w:ind w:left="357" w:hanging="357"/>
      </w:pPr>
      <w:r w:rsidRPr="00E420E8">
        <w:t xml:space="preserve">MS Word copy of online consultation </w:t>
      </w:r>
      <w:bookmarkStart w:id="4" w:name="_Hlk110602503"/>
      <w:r w:rsidRPr="00E420E8">
        <w:t>for ease of distribution and feedback within your organisation.</w:t>
      </w:r>
    </w:p>
    <w:p w14:paraId="2B2B7A71" w14:textId="77777777" w:rsidR="00484E47" w:rsidRPr="00F33BDF" w:rsidRDefault="00484E47" w:rsidP="00F33BDF">
      <w:pPr>
        <w:pStyle w:val="Heading1"/>
        <w:spacing w:before="240" w:after="120"/>
        <w:ind w:left="0"/>
        <w:rPr>
          <w:b/>
          <w:bCs/>
          <w:color w:val="000000" w:themeColor="text1"/>
          <w:sz w:val="22"/>
          <w:szCs w:val="22"/>
        </w:rPr>
      </w:pPr>
      <w:bookmarkStart w:id="5" w:name="_Hlk10804297"/>
      <w:bookmarkEnd w:id="1"/>
      <w:bookmarkEnd w:id="2"/>
      <w:bookmarkEnd w:id="4"/>
      <w:r w:rsidRPr="00F33BDF">
        <w:rPr>
          <w:b/>
          <w:bCs/>
          <w:color w:val="000000" w:themeColor="text1"/>
          <w:sz w:val="22"/>
          <w:szCs w:val="22"/>
        </w:rPr>
        <w:t>What happens next</w:t>
      </w:r>
    </w:p>
    <w:p w14:paraId="3E04FBDF" w14:textId="77777777" w:rsidR="00484E47" w:rsidRPr="00B453F4" w:rsidRDefault="00484E47" w:rsidP="00484E47">
      <w:pPr>
        <w:pStyle w:val="NormalWeb"/>
        <w:shd w:val="clear" w:color="auto" w:fill="FFFFFF"/>
        <w:spacing w:before="0" w:beforeAutospacing="0" w:after="120" w:afterAutospacing="0"/>
        <w:rPr>
          <w:rFonts w:ascii="Arial" w:hAnsi="Arial" w:cs="Arial"/>
          <w:color w:val="000000" w:themeColor="text1"/>
          <w:sz w:val="22"/>
          <w:szCs w:val="22"/>
        </w:rPr>
      </w:pPr>
      <w:r w:rsidRPr="00B453F4">
        <w:rPr>
          <w:rFonts w:ascii="Arial" w:hAnsi="Arial" w:cs="Arial"/>
          <w:color w:val="000000" w:themeColor="text1"/>
          <w:sz w:val="22"/>
          <w:szCs w:val="22"/>
        </w:rPr>
        <w:t>At the end of the response period, we will:</w:t>
      </w:r>
    </w:p>
    <w:p w14:paraId="603F640A" w14:textId="77777777" w:rsidR="00484E47" w:rsidRPr="00073355" w:rsidRDefault="00484E47" w:rsidP="0030298C">
      <w:pPr>
        <w:widowControl/>
        <w:numPr>
          <w:ilvl w:val="0"/>
          <w:numId w:val="19"/>
        </w:numPr>
        <w:shd w:val="clear" w:color="auto" w:fill="FFFFFF"/>
        <w:autoSpaceDE/>
        <w:autoSpaceDN/>
        <w:spacing w:after="100" w:afterAutospacing="1"/>
        <w:ind w:left="714" w:hanging="357"/>
        <w:rPr>
          <w:color w:val="000000" w:themeColor="text1"/>
        </w:rPr>
      </w:pPr>
      <w:r>
        <w:rPr>
          <w:color w:val="000000" w:themeColor="text1"/>
        </w:rPr>
        <w:t>r</w:t>
      </w:r>
      <w:r w:rsidRPr="00073355">
        <w:rPr>
          <w:color w:val="000000" w:themeColor="text1"/>
        </w:rPr>
        <w:t>eview</w:t>
      </w:r>
      <w:r>
        <w:rPr>
          <w:color w:val="000000" w:themeColor="text1"/>
        </w:rPr>
        <w:t xml:space="preserve"> all</w:t>
      </w:r>
      <w:r w:rsidRPr="00073355">
        <w:rPr>
          <w:color w:val="000000" w:themeColor="text1"/>
        </w:rPr>
        <w:t xml:space="preserve"> comments received</w:t>
      </w:r>
    </w:p>
    <w:p w14:paraId="7AEDBF27" w14:textId="77777777" w:rsidR="00484E47" w:rsidRPr="00073355" w:rsidRDefault="00484E47" w:rsidP="0030298C">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 xml:space="preserve">make responses publicly available on the </w:t>
      </w:r>
      <w:r>
        <w:rPr>
          <w:color w:val="000000" w:themeColor="text1"/>
        </w:rPr>
        <w:t>c</w:t>
      </w:r>
      <w:r w:rsidRPr="00073355">
        <w:rPr>
          <w:color w:val="000000" w:themeColor="text1"/>
        </w:rPr>
        <w:t xml:space="preserve">onsultation </w:t>
      </w:r>
      <w:r>
        <w:rPr>
          <w:color w:val="000000" w:themeColor="text1"/>
        </w:rPr>
        <w:t>h</w:t>
      </w:r>
      <w:r w:rsidRPr="00073355">
        <w:rPr>
          <w:color w:val="000000" w:themeColor="text1"/>
        </w:rPr>
        <w:t>ub (unless you request your submission remain confidential)</w:t>
      </w:r>
    </w:p>
    <w:p w14:paraId="0DCB2E1D" w14:textId="77777777" w:rsidR="00484E47" w:rsidRPr="00073355" w:rsidRDefault="00484E47" w:rsidP="0030298C">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publish a Summary of Consultation which summarises the feedback received</w:t>
      </w:r>
      <w:r>
        <w:rPr>
          <w:color w:val="000000" w:themeColor="text1"/>
        </w:rPr>
        <w:t xml:space="preserve"> and</w:t>
      </w:r>
      <w:r w:rsidRPr="00073355">
        <w:rPr>
          <w:color w:val="000000" w:themeColor="text1"/>
        </w:rPr>
        <w:t xml:space="preserve"> outlines any intended changes and next steps.</w:t>
      </w:r>
    </w:p>
    <w:p w14:paraId="756C568F" w14:textId="77777777" w:rsidR="00080821" w:rsidRDefault="00484E47" w:rsidP="00CD2C3C">
      <w:pPr>
        <w:pStyle w:val="NormalWeb"/>
        <w:shd w:val="clear" w:color="auto" w:fill="FFFFFF"/>
        <w:spacing w:before="0" w:beforeAutospacing="0" w:after="392" w:afterAutospacing="0"/>
        <w:rPr>
          <w:rFonts w:ascii="Arial" w:hAnsi="Arial" w:cs="Arial"/>
          <w:sz w:val="22"/>
          <w:szCs w:val="22"/>
        </w:rPr>
      </w:pPr>
      <w:r w:rsidRPr="00B453F4">
        <w:rPr>
          <w:rFonts w:ascii="Arial" w:hAnsi="Arial" w:cs="Arial"/>
          <w:sz w:val="22"/>
          <w:szCs w:val="22"/>
        </w:rPr>
        <w:t xml:space="preserve">All comments received on the proposed </w:t>
      </w:r>
      <w:r w:rsidR="00CD2C3C">
        <w:rPr>
          <w:rFonts w:ascii="Arial" w:hAnsi="Arial" w:cs="Arial"/>
          <w:sz w:val="22"/>
          <w:szCs w:val="22"/>
        </w:rPr>
        <w:t>legislation</w:t>
      </w:r>
      <w:r w:rsidRPr="00B453F4">
        <w:rPr>
          <w:rFonts w:ascii="Arial" w:hAnsi="Arial" w:cs="Arial"/>
          <w:sz w:val="22"/>
          <w:szCs w:val="22"/>
        </w:rPr>
        <w:t xml:space="preserve"> will be considered. Relevant feedback that improves upon the proposed instrument will be incorporated into the final instrument</w:t>
      </w:r>
      <w:r w:rsidR="00647CC8">
        <w:rPr>
          <w:rFonts w:ascii="Arial" w:hAnsi="Arial" w:cs="Arial"/>
          <w:sz w:val="22"/>
          <w:szCs w:val="22"/>
        </w:rPr>
        <w:t>.</w:t>
      </w:r>
    </w:p>
    <w:p w14:paraId="1B45652B" w14:textId="68468BC1" w:rsidR="00ED2D78" w:rsidRPr="00CD2C3C" w:rsidRDefault="00ED2D78" w:rsidP="00CD2C3C">
      <w:pPr>
        <w:pStyle w:val="NormalWeb"/>
        <w:shd w:val="clear" w:color="auto" w:fill="FFFFFF"/>
        <w:spacing w:before="0" w:beforeAutospacing="0" w:after="392" w:afterAutospacing="0"/>
        <w:rPr>
          <w:rFonts w:ascii="Arial" w:hAnsi="Arial" w:cs="Arial"/>
          <w:sz w:val="22"/>
          <w:szCs w:val="22"/>
        </w:rPr>
      </w:pPr>
      <w:r w:rsidRPr="002A6AF7">
        <w:rPr>
          <w:rFonts w:ascii="Arial" w:hAnsi="Arial" w:cs="Arial"/>
          <w:color w:val="000000"/>
          <w:sz w:val="48"/>
          <w:szCs w:val="48"/>
          <w:lang w:val="en"/>
        </w:rPr>
        <w:br w:type="page"/>
      </w:r>
    </w:p>
    <w:p w14:paraId="55713379" w14:textId="77777777" w:rsidR="00126526" w:rsidRDefault="00AE01E3" w:rsidP="00131B2A">
      <w:pPr>
        <w:pStyle w:val="Heading1"/>
        <w:ind w:left="0"/>
        <w:rPr>
          <w:lang w:val="en"/>
        </w:rPr>
      </w:pPr>
      <w:bookmarkStart w:id="6" w:name="_Hlk46393504"/>
      <w:bookmarkStart w:id="7" w:name="_Hlk110602635"/>
      <w:r w:rsidRPr="00F116C7">
        <w:rPr>
          <w:color w:val="365F91" w:themeColor="accent1" w:themeShade="BF"/>
          <w:lang w:val="en" w:eastAsia="en-AU"/>
        </w:rPr>
        <w:lastRenderedPageBreak/>
        <w:t>Give Us Your Views</w:t>
      </w:r>
    </w:p>
    <w:p w14:paraId="3445ACD9" w14:textId="27933551" w:rsidR="00AE01E3" w:rsidRPr="003A6C45" w:rsidRDefault="00AE01E3" w:rsidP="003A6C45">
      <w:pPr>
        <w:rPr>
          <w:rFonts w:eastAsiaTheme="minorHAnsi"/>
          <w:color w:val="365F91" w:themeColor="accent1" w:themeShade="BF"/>
          <w:sz w:val="20"/>
          <w:szCs w:val="20"/>
        </w:rPr>
      </w:pPr>
      <w:r w:rsidRPr="003A6C45">
        <w:rPr>
          <w:color w:val="365F91" w:themeColor="accent1" w:themeShade="BF"/>
          <w:sz w:val="20"/>
          <w:szCs w:val="20"/>
          <w:lang w:val="en"/>
        </w:rPr>
        <w:t>[Appears on the overview page at the bottom]</w:t>
      </w:r>
    </w:p>
    <w:p w14:paraId="7004DB1E" w14:textId="77777777" w:rsidR="00AE01E3" w:rsidRPr="002A6AF7" w:rsidRDefault="00AE01E3" w:rsidP="00803FEF">
      <w:pPr>
        <w:rPr>
          <w:lang w:val="en"/>
        </w:rPr>
      </w:pPr>
    </w:p>
    <w:p w14:paraId="47D71402" w14:textId="77777777" w:rsidR="00126526" w:rsidRDefault="00AE01E3" w:rsidP="00AE01E3">
      <w:pPr>
        <w:shd w:val="clear" w:color="auto" w:fill="FFFFFF"/>
        <w:rPr>
          <w:rStyle w:val="cs-consultation-cta-link-text2"/>
          <w:color w:val="0055CC"/>
          <w:sz w:val="28"/>
          <w:szCs w:val="28"/>
          <w:lang w:val="en"/>
        </w:rPr>
      </w:pPr>
      <w:r w:rsidRPr="00F602BB">
        <w:rPr>
          <w:rStyle w:val="cs-consultation-cta-link-text2"/>
          <w:color w:val="0055CC"/>
          <w:sz w:val="33"/>
          <w:szCs w:val="33"/>
          <w:lang w:val="en"/>
        </w:rPr>
        <w:t>Online Survey</w:t>
      </w:r>
      <w:r w:rsidRPr="00131B2A">
        <w:rPr>
          <w:rStyle w:val="cs-consultation-cta-link-text2"/>
          <w:color w:val="0055CC"/>
          <w:sz w:val="28"/>
          <w:szCs w:val="28"/>
          <w:lang w:val="en"/>
        </w:rPr>
        <w:t xml:space="preserve"> </w:t>
      </w:r>
    </w:p>
    <w:p w14:paraId="05570962" w14:textId="72D09AFF" w:rsidR="00AE01E3" w:rsidRPr="003A6C45" w:rsidRDefault="00AE01E3" w:rsidP="003A6C45">
      <w:pPr>
        <w:rPr>
          <w:color w:val="365F91" w:themeColor="accent1" w:themeShade="BF"/>
          <w:sz w:val="20"/>
          <w:szCs w:val="20"/>
          <w:lang w:val="en"/>
        </w:rPr>
      </w:pPr>
      <w:r w:rsidRPr="003A6C45">
        <w:rPr>
          <w:color w:val="365F91" w:themeColor="accent1" w:themeShade="BF"/>
          <w:sz w:val="20"/>
          <w:szCs w:val="20"/>
          <w:lang w:val="en"/>
        </w:rPr>
        <w:t xml:space="preserve">[This link is on the front page of the survey and takes you to the survey questions] </w:t>
      </w:r>
    </w:p>
    <w:bookmarkEnd w:id="6"/>
    <w:p w14:paraId="62159862" w14:textId="77777777" w:rsidR="001C5D9B" w:rsidRDefault="00116C15" w:rsidP="004F77CC">
      <w:pPr>
        <w:shd w:val="clear" w:color="auto" w:fill="FFFFFF"/>
        <w:spacing w:before="240"/>
        <w:rPr>
          <w:b/>
          <w:bCs/>
          <w:sz w:val="28"/>
          <w:szCs w:val="28"/>
          <w:lang w:val="en"/>
        </w:rPr>
      </w:pPr>
      <w:r w:rsidRPr="003A6C45">
        <w:rPr>
          <w:b/>
          <w:bCs/>
          <w:sz w:val="28"/>
          <w:szCs w:val="28"/>
          <w:lang w:val="en"/>
        </w:rPr>
        <w:t xml:space="preserve">Related </w:t>
      </w:r>
    </w:p>
    <w:p w14:paraId="0C60BECA" w14:textId="421CB341" w:rsidR="00116C15" w:rsidRPr="001C5D9B" w:rsidRDefault="00116C15" w:rsidP="004F77CC">
      <w:pPr>
        <w:shd w:val="clear" w:color="auto" w:fill="FFFFFF"/>
        <w:spacing w:before="240"/>
        <w:rPr>
          <w:b/>
          <w:bCs/>
          <w:sz w:val="24"/>
          <w:szCs w:val="24"/>
          <w:lang w:val="en"/>
        </w:rPr>
      </w:pPr>
      <w:r w:rsidRPr="001C5D9B">
        <w:rPr>
          <w:b/>
          <w:bCs/>
          <w:sz w:val="24"/>
          <w:szCs w:val="24"/>
          <w:lang w:val="en"/>
        </w:rPr>
        <w:t>Documents</w:t>
      </w:r>
    </w:p>
    <w:p w14:paraId="7683F364" w14:textId="09F3DCCB" w:rsidR="00116C15" w:rsidRPr="00025B2C" w:rsidRDefault="00116C15" w:rsidP="00116C15">
      <w:pPr>
        <w:shd w:val="clear" w:color="auto" w:fill="FFFFFF"/>
        <w:rPr>
          <w:lang w:val="en"/>
        </w:rPr>
      </w:pPr>
      <w:r w:rsidRPr="00025B2C">
        <w:rPr>
          <w:lang w:val="en"/>
        </w:rPr>
        <w:t>List of documents attach</w:t>
      </w:r>
      <w:r w:rsidR="001C5D9B">
        <w:rPr>
          <w:lang w:val="en"/>
        </w:rPr>
        <w:t>ed</w:t>
      </w:r>
      <w:r w:rsidRPr="00025B2C">
        <w:rPr>
          <w:lang w:val="en"/>
        </w:rPr>
        <w:t xml:space="preserve"> to the consultation</w:t>
      </w:r>
    </w:p>
    <w:bookmarkEnd w:id="7"/>
    <w:p w14:paraId="2C9806BF" w14:textId="4D22C55B" w:rsidR="00116C15" w:rsidRPr="001C5D9B" w:rsidRDefault="00C13CC1" w:rsidP="0030298C">
      <w:pPr>
        <w:widowControl/>
        <w:numPr>
          <w:ilvl w:val="0"/>
          <w:numId w:val="8"/>
        </w:numPr>
        <w:shd w:val="clear" w:color="auto" w:fill="FFFFFF"/>
        <w:autoSpaceDE/>
        <w:autoSpaceDN/>
        <w:spacing w:before="100" w:beforeAutospacing="1" w:afterAutospacing="1"/>
        <w:rPr>
          <w:rStyle w:val="Hyperlink"/>
          <w:color w:val="auto"/>
          <w:sz w:val="24"/>
          <w:szCs w:val="24"/>
          <w:u w:val="none"/>
          <w:lang w:val="en"/>
        </w:rPr>
      </w:pPr>
      <w:r w:rsidRPr="001C5D9B">
        <w:rPr>
          <w:rStyle w:val="Hyperlink"/>
          <w:color w:val="auto"/>
          <w:u w:val="none"/>
          <w:lang w:val="en"/>
        </w:rPr>
        <w:t>Summary of proposed change on CD 2401AS</w:t>
      </w:r>
    </w:p>
    <w:p w14:paraId="45378052" w14:textId="374225F4" w:rsidR="00B9126C" w:rsidRPr="001C5D9B" w:rsidRDefault="00E420E8" w:rsidP="0030298C">
      <w:pPr>
        <w:widowControl/>
        <w:numPr>
          <w:ilvl w:val="0"/>
          <w:numId w:val="8"/>
        </w:numPr>
        <w:shd w:val="clear" w:color="auto" w:fill="FFFFFF"/>
        <w:autoSpaceDE/>
        <w:autoSpaceDN/>
        <w:spacing w:before="100" w:beforeAutospacing="1" w:afterAutospacing="1"/>
        <w:rPr>
          <w:sz w:val="24"/>
          <w:szCs w:val="24"/>
          <w:lang w:val="en"/>
        </w:rPr>
      </w:pPr>
      <w:r w:rsidRPr="001C5D9B">
        <w:rPr>
          <w:rStyle w:val="Hyperlink"/>
          <w:color w:val="auto"/>
          <w:u w:val="none"/>
          <w:lang w:val="en"/>
        </w:rPr>
        <w:t xml:space="preserve">Draft instrument </w:t>
      </w:r>
      <w:r w:rsidR="00315DF7" w:rsidRPr="001C5D9B">
        <w:rPr>
          <w:rStyle w:val="Hyperlink"/>
          <w:color w:val="auto"/>
          <w:u w:val="none"/>
          <w:lang w:val="en"/>
        </w:rPr>
        <w:t>- MOS Part 139H Amendment Instrument 2025</w:t>
      </w:r>
    </w:p>
    <w:p w14:paraId="5AFEEFD7" w14:textId="55554E0C" w:rsidR="00ED2D78" w:rsidRPr="00BF0F2E" w:rsidRDefault="00C13CC1" w:rsidP="00BF0F2E">
      <w:pPr>
        <w:widowControl/>
        <w:numPr>
          <w:ilvl w:val="0"/>
          <w:numId w:val="8"/>
        </w:numPr>
        <w:shd w:val="clear" w:color="auto" w:fill="FFFFFF"/>
        <w:autoSpaceDE/>
        <w:autoSpaceDN/>
        <w:spacing w:before="100" w:beforeAutospacing="1" w:afterAutospacing="1"/>
        <w:rPr>
          <w:lang w:val="en"/>
        </w:rPr>
      </w:pPr>
      <w:r w:rsidRPr="001C5D9B">
        <w:rPr>
          <w:rStyle w:val="Hyperlink"/>
          <w:color w:val="auto"/>
          <w:u w:val="none"/>
          <w:lang w:val="en"/>
        </w:rPr>
        <w:t xml:space="preserve">MS </w:t>
      </w:r>
      <w:r w:rsidR="00116C15" w:rsidRPr="001C5D9B">
        <w:rPr>
          <w:rStyle w:val="Hyperlink"/>
          <w:color w:val="auto"/>
          <w:u w:val="none"/>
          <w:lang w:val="en"/>
        </w:rPr>
        <w:t xml:space="preserve">Word </w:t>
      </w:r>
      <w:r w:rsidRPr="001C5D9B">
        <w:rPr>
          <w:rStyle w:val="Hyperlink"/>
          <w:color w:val="auto"/>
          <w:u w:val="none"/>
          <w:lang w:val="en"/>
        </w:rPr>
        <w:t>copy of c</w:t>
      </w:r>
      <w:r w:rsidR="00116C15" w:rsidRPr="001C5D9B">
        <w:rPr>
          <w:rStyle w:val="Hyperlink"/>
          <w:color w:val="auto"/>
          <w:u w:val="none"/>
          <w:lang w:val="en"/>
        </w:rPr>
        <w:t xml:space="preserve">onsultation </w:t>
      </w:r>
      <w:r w:rsidRPr="001C5D9B">
        <w:rPr>
          <w:rStyle w:val="Hyperlink"/>
          <w:color w:val="auto"/>
          <w:u w:val="none"/>
          <w:lang w:val="en"/>
        </w:rPr>
        <w:t xml:space="preserve">on </w:t>
      </w:r>
      <w:r w:rsidR="00116C15" w:rsidRPr="001C5D9B">
        <w:rPr>
          <w:rStyle w:val="Hyperlink"/>
          <w:color w:val="auto"/>
          <w:u w:val="none"/>
          <w:lang w:val="en"/>
        </w:rPr>
        <w:t xml:space="preserve">- </w:t>
      </w:r>
      <w:r w:rsidR="00B9126C" w:rsidRPr="001C5D9B">
        <w:rPr>
          <w:rStyle w:val="Hyperlink"/>
          <w:color w:val="auto"/>
          <w:u w:val="none"/>
          <w:lang w:val="en"/>
        </w:rPr>
        <w:t>Proposed amendments to Subpart 139H MOS – Aerodrome Rescue and Fire Fighting Services - (CD 2501AS)</w:t>
      </w:r>
    </w:p>
    <w:p w14:paraId="21565CD2" w14:textId="77777777" w:rsidR="006103C1" w:rsidRPr="00F116C7" w:rsidRDefault="006103C1" w:rsidP="003A6C45">
      <w:pPr>
        <w:pStyle w:val="Heading1"/>
        <w:ind w:left="0"/>
        <w:rPr>
          <w:color w:val="365F91" w:themeColor="accent1" w:themeShade="BF"/>
          <w:lang w:val="en" w:eastAsia="en-AU"/>
        </w:rPr>
      </w:pPr>
      <w:bookmarkStart w:id="8" w:name="_Hlk110602710"/>
      <w:bookmarkStart w:id="9" w:name="_Hlk2172420"/>
      <w:bookmarkStart w:id="10" w:name="_Hlk10807523"/>
      <w:bookmarkEnd w:id="5"/>
      <w:r w:rsidRPr="00F116C7">
        <w:rPr>
          <w:color w:val="365F91" w:themeColor="accent1" w:themeShade="BF"/>
          <w:lang w:val="en" w:eastAsia="en-AU"/>
        </w:rPr>
        <w:t xml:space="preserve">Audience &amp; Interest groups </w:t>
      </w:r>
    </w:p>
    <w:p w14:paraId="0D6A0685" w14:textId="4EE7F1A7" w:rsidR="003A6C45" w:rsidRPr="003A6C45" w:rsidRDefault="003A6C45" w:rsidP="003A6C45">
      <w:pPr>
        <w:spacing w:before="240" w:after="120"/>
        <w:rPr>
          <w:b/>
          <w:bCs/>
        </w:rPr>
      </w:pPr>
      <w:bookmarkStart w:id="11" w:name="_Hlk37234369"/>
      <w:r w:rsidRPr="003A6C45">
        <w:rPr>
          <w:b/>
          <w:bCs/>
        </w:rPr>
        <w:t>Audience</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3A6C45" w:rsidRPr="009152EC" w14:paraId="6696E6DE" w14:textId="77777777" w:rsidTr="003A6C45">
        <w:tc>
          <w:tcPr>
            <w:tcW w:w="8641" w:type="dxa"/>
            <w:hideMark/>
          </w:tcPr>
          <w:bookmarkEnd w:id="8"/>
          <w:bookmarkEnd w:id="11"/>
          <w:p w14:paraId="2A8C61F6"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Air operators</w:t>
            </w:r>
          </w:p>
        </w:tc>
      </w:tr>
      <w:tr w:rsidR="003A6C45" w:rsidRPr="009152EC" w14:paraId="030366BD" w14:textId="77777777" w:rsidTr="003A6C45">
        <w:tc>
          <w:tcPr>
            <w:tcW w:w="8641" w:type="dxa"/>
            <w:hideMark/>
          </w:tcPr>
          <w:p w14:paraId="40A48808"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Air traffic controller(s)</w:t>
            </w:r>
          </w:p>
        </w:tc>
      </w:tr>
      <w:tr w:rsidR="003A6C45" w:rsidRPr="009152EC" w14:paraId="2D9B7044" w14:textId="77777777" w:rsidTr="003A6C45">
        <w:tc>
          <w:tcPr>
            <w:tcW w:w="8641" w:type="dxa"/>
            <w:hideMark/>
          </w:tcPr>
          <w:p w14:paraId="65DB6AC2"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Foreign operator</w:t>
            </w:r>
          </w:p>
        </w:tc>
      </w:tr>
      <w:tr w:rsidR="003A6C45" w:rsidRPr="009152EC" w14:paraId="225FF5F4" w14:textId="77777777" w:rsidTr="003A6C45">
        <w:tc>
          <w:tcPr>
            <w:tcW w:w="8641" w:type="dxa"/>
            <w:hideMark/>
          </w:tcPr>
          <w:p w14:paraId="21BB1D4E"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Air traffic service provider</w:t>
            </w:r>
          </w:p>
        </w:tc>
      </w:tr>
      <w:tr w:rsidR="003A6C45" w:rsidRPr="009152EC" w14:paraId="545903CD" w14:textId="77777777" w:rsidTr="003A6C45">
        <w:tc>
          <w:tcPr>
            <w:tcW w:w="8641" w:type="dxa"/>
            <w:hideMark/>
          </w:tcPr>
          <w:p w14:paraId="756F92A0"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Certified aerodrome owner/operator</w:t>
            </w:r>
          </w:p>
        </w:tc>
      </w:tr>
      <w:tr w:rsidR="003A6C45" w:rsidRPr="009152EC" w14:paraId="084204BF" w14:textId="77777777" w:rsidTr="003A6C45">
        <w:tc>
          <w:tcPr>
            <w:tcW w:w="8641" w:type="dxa"/>
          </w:tcPr>
          <w:p w14:paraId="0409D521"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Emergency services personnel</w:t>
            </w:r>
          </w:p>
        </w:tc>
      </w:tr>
      <w:tr w:rsidR="003A6C45" w:rsidRPr="009152EC" w14:paraId="30BE1F43" w14:textId="77777777" w:rsidTr="003A6C45">
        <w:tc>
          <w:tcPr>
            <w:tcW w:w="8641" w:type="dxa"/>
          </w:tcPr>
          <w:p w14:paraId="4DE6F7D2" w14:textId="77777777" w:rsidR="003A6C45" w:rsidRPr="003A6C45" w:rsidRDefault="003A6C45" w:rsidP="003A6C45">
            <w:pPr>
              <w:pStyle w:val="ListParagraph"/>
              <w:numPr>
                <w:ilvl w:val="0"/>
                <w:numId w:val="32"/>
              </w:numPr>
              <w:rPr>
                <w:rFonts w:eastAsia="Times New Roman"/>
                <w:color w:val="333333"/>
                <w:sz w:val="20"/>
                <w:szCs w:val="20"/>
                <w:lang w:eastAsia="en-AU"/>
              </w:rPr>
            </w:pPr>
            <w:r w:rsidRPr="003A6C45">
              <w:rPr>
                <w:rFonts w:eastAsia="Times New Roman"/>
                <w:color w:val="333333"/>
                <w:sz w:val="20"/>
                <w:szCs w:val="20"/>
                <w:lang w:eastAsia="en-AU"/>
              </w:rPr>
              <w:t>Firefighting personnel</w:t>
            </w:r>
          </w:p>
        </w:tc>
      </w:tr>
      <w:tr w:rsidR="003A6C45" w:rsidRPr="009152EC" w14:paraId="169D8A4F" w14:textId="77777777" w:rsidTr="003A6C45">
        <w:tc>
          <w:tcPr>
            <w:tcW w:w="8641" w:type="dxa"/>
          </w:tcPr>
          <w:p w14:paraId="557F7AF9" w14:textId="669F9403" w:rsidR="003A6C45" w:rsidRPr="003A6C45" w:rsidRDefault="003A6C45" w:rsidP="003A6C45">
            <w:pPr>
              <w:pStyle w:val="ListParagraph"/>
              <w:numPr>
                <w:ilvl w:val="0"/>
                <w:numId w:val="32"/>
              </w:numPr>
              <w:rPr>
                <w:rFonts w:eastAsia="Times New Roman"/>
                <w:color w:val="333333"/>
                <w:sz w:val="20"/>
                <w:szCs w:val="20"/>
                <w:lang w:eastAsia="en-AU"/>
              </w:rPr>
            </w:pPr>
            <w:r w:rsidRPr="005E4E5E">
              <w:rPr>
                <w:rFonts w:eastAsia="Times New Roman"/>
                <w:sz w:val="20"/>
                <w:szCs w:val="20"/>
                <w:lang w:eastAsia="en-AU"/>
              </w:rPr>
              <w:t>Aerodrome Rescue &amp; Fire Fighting Service (ARFFS) providers</w:t>
            </w:r>
          </w:p>
        </w:tc>
      </w:tr>
    </w:tbl>
    <w:p w14:paraId="5E41B4A3" w14:textId="6931CB6B" w:rsidR="003A6C45" w:rsidRPr="005E1542" w:rsidRDefault="005E1542" w:rsidP="003A6C45">
      <w:pPr>
        <w:spacing w:before="240" w:after="120"/>
        <w:rPr>
          <w:rFonts w:eastAsia="Times New Roman"/>
          <w:color w:val="333333"/>
          <w:kern w:val="2"/>
          <w:sz w:val="20"/>
          <w:szCs w:val="20"/>
          <w:lang w:val="en-AU" w:eastAsia="en-AU"/>
          <w14:ligatures w14:val="standardContextual"/>
        </w:rPr>
      </w:pPr>
      <w:r w:rsidRPr="005E1542">
        <w:rPr>
          <w:b/>
          <w:bCs/>
        </w:rPr>
        <w:t>Interest</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3A6C45" w:rsidRPr="00FC010F" w14:paraId="291DF69F" w14:textId="77777777" w:rsidTr="003A6C45">
        <w:tc>
          <w:tcPr>
            <w:tcW w:w="8641" w:type="dxa"/>
            <w:vAlign w:val="center"/>
          </w:tcPr>
          <w:p w14:paraId="6CC05230" w14:textId="77777777" w:rsidR="003A6C45" w:rsidRPr="003A6C45" w:rsidRDefault="003A6C45" w:rsidP="003A6C45">
            <w:pPr>
              <w:pStyle w:val="ListParagraph"/>
              <w:numPr>
                <w:ilvl w:val="0"/>
                <w:numId w:val="33"/>
              </w:numPr>
              <w:rPr>
                <w:rFonts w:eastAsia="Times New Roman"/>
                <w:color w:val="333333"/>
                <w:sz w:val="20"/>
                <w:szCs w:val="20"/>
                <w:lang w:eastAsia="en-AU"/>
              </w:rPr>
            </w:pPr>
            <w:r w:rsidRPr="003A6C45">
              <w:rPr>
                <w:rFonts w:eastAsia="Times New Roman"/>
                <w:color w:val="333333"/>
                <w:sz w:val="20"/>
                <w:szCs w:val="20"/>
                <w:lang w:eastAsia="en-AU"/>
              </w:rPr>
              <w:t>Airspace and infrastructure</w:t>
            </w:r>
          </w:p>
        </w:tc>
      </w:tr>
      <w:tr w:rsidR="003A6C45" w:rsidRPr="00FC010F" w14:paraId="058A5506" w14:textId="77777777" w:rsidTr="003A6C45">
        <w:tc>
          <w:tcPr>
            <w:tcW w:w="8641" w:type="dxa"/>
            <w:vAlign w:val="center"/>
          </w:tcPr>
          <w:p w14:paraId="18F4E1E2" w14:textId="77777777" w:rsidR="003A6C45" w:rsidRPr="003A6C45" w:rsidRDefault="003A6C45" w:rsidP="003A6C45">
            <w:pPr>
              <w:pStyle w:val="ListParagraph"/>
              <w:numPr>
                <w:ilvl w:val="0"/>
                <w:numId w:val="33"/>
              </w:numPr>
              <w:rPr>
                <w:rFonts w:eastAsia="Times New Roman"/>
                <w:color w:val="333333"/>
                <w:sz w:val="20"/>
                <w:szCs w:val="20"/>
                <w:lang w:eastAsia="en-AU"/>
              </w:rPr>
            </w:pPr>
            <w:r w:rsidRPr="003A6C45">
              <w:rPr>
                <w:rFonts w:eastAsia="Times New Roman"/>
                <w:color w:val="333333"/>
                <w:sz w:val="20"/>
                <w:szCs w:val="20"/>
                <w:lang w:eastAsia="en-AU"/>
              </w:rPr>
              <w:t>Emergencies and incident reporting</w:t>
            </w:r>
          </w:p>
        </w:tc>
      </w:tr>
      <w:tr w:rsidR="003A6C45" w:rsidRPr="00FC010F" w14:paraId="4428515D" w14:textId="77777777" w:rsidTr="003A6C45">
        <w:tc>
          <w:tcPr>
            <w:tcW w:w="8641" w:type="dxa"/>
          </w:tcPr>
          <w:p w14:paraId="568B96E2" w14:textId="77777777" w:rsidR="003A6C45" w:rsidRPr="003A6C45" w:rsidRDefault="003A6C45" w:rsidP="003A6C45">
            <w:pPr>
              <w:pStyle w:val="ListParagraph"/>
              <w:numPr>
                <w:ilvl w:val="0"/>
                <w:numId w:val="33"/>
              </w:numPr>
              <w:rPr>
                <w:sz w:val="20"/>
                <w:szCs w:val="20"/>
                <w:lang w:eastAsia="en-AU"/>
              </w:rPr>
            </w:pPr>
            <w:r w:rsidRPr="003A6C45">
              <w:rPr>
                <w:sz w:val="20"/>
                <w:szCs w:val="20"/>
                <w:lang w:eastAsia="en-AU"/>
              </w:rPr>
              <w:t>Aerodromes</w:t>
            </w:r>
          </w:p>
        </w:tc>
      </w:tr>
      <w:tr w:rsidR="003A6C45" w:rsidRPr="009152EC" w14:paraId="0DD83B86" w14:textId="77777777" w:rsidTr="003A6C45">
        <w:tc>
          <w:tcPr>
            <w:tcW w:w="8641" w:type="dxa"/>
          </w:tcPr>
          <w:p w14:paraId="25B43815" w14:textId="3E031D9B" w:rsidR="003A6C45" w:rsidRPr="0030495D" w:rsidRDefault="003A6C45" w:rsidP="003A6C45">
            <w:pPr>
              <w:pStyle w:val="ListParagraph"/>
              <w:numPr>
                <w:ilvl w:val="0"/>
                <w:numId w:val="33"/>
              </w:numPr>
              <w:rPr>
                <w:rFonts w:eastAsia="Times New Roman"/>
                <w:sz w:val="20"/>
                <w:szCs w:val="20"/>
                <w:lang w:eastAsia="en-AU"/>
              </w:rPr>
            </w:pPr>
            <w:r w:rsidRPr="0030495D">
              <w:rPr>
                <w:rFonts w:eastAsia="Times New Roman"/>
                <w:sz w:val="20"/>
                <w:szCs w:val="20"/>
                <w:lang w:eastAsia="en-AU"/>
              </w:rPr>
              <w:t>Aerodrome rescue &amp; fire fighting</w:t>
            </w:r>
          </w:p>
        </w:tc>
      </w:tr>
    </w:tbl>
    <w:p w14:paraId="5B61245A" w14:textId="77777777" w:rsidR="00E96DF0" w:rsidRPr="000970F5" w:rsidRDefault="00E96DF0" w:rsidP="00E96DF0">
      <w:r w:rsidRPr="000970F5">
        <w:br w:type="page"/>
      </w:r>
    </w:p>
    <w:p w14:paraId="395966F5" w14:textId="579B8F17" w:rsidR="00ED2D78" w:rsidRPr="009F3360" w:rsidRDefault="00ED2D78" w:rsidP="009F3360">
      <w:pPr>
        <w:pStyle w:val="Heading1"/>
        <w:spacing w:before="120" w:after="120"/>
        <w:ind w:left="0"/>
        <w:rPr>
          <w:color w:val="365F91" w:themeColor="accent1" w:themeShade="BF"/>
          <w:lang w:val="en" w:eastAsia="en-AU"/>
        </w:rPr>
      </w:pPr>
      <w:bookmarkStart w:id="12" w:name="_Hlk110602861"/>
      <w:bookmarkStart w:id="13" w:name="_Hlk2172166"/>
      <w:bookmarkEnd w:id="9"/>
      <w:r w:rsidRPr="009F3360">
        <w:rPr>
          <w:color w:val="365F91" w:themeColor="accent1" w:themeShade="BF"/>
          <w:lang w:val="en" w:eastAsia="en-AU"/>
        </w:rPr>
        <w:lastRenderedPageBreak/>
        <w:t>Page</w:t>
      </w:r>
      <w:r w:rsidR="00707E81">
        <w:rPr>
          <w:color w:val="365F91" w:themeColor="accent1" w:themeShade="BF"/>
          <w:lang w:val="en" w:eastAsia="en-AU"/>
        </w:rPr>
        <w:t>.</w:t>
      </w:r>
      <w:r w:rsidR="002670D0">
        <w:rPr>
          <w:color w:val="365F91" w:themeColor="accent1" w:themeShade="BF"/>
          <w:lang w:val="en" w:eastAsia="en-AU"/>
        </w:rPr>
        <w:t xml:space="preserve"> Consultation contents</w:t>
      </w:r>
    </w:p>
    <w:bookmarkEnd w:id="12"/>
    <w:p w14:paraId="35CFA177" w14:textId="07931F81" w:rsidR="00ED2D78" w:rsidRPr="00A259BC" w:rsidRDefault="00ED2D78" w:rsidP="00A259BC">
      <w:pPr>
        <w:widowControl/>
        <w:shd w:val="clear" w:color="auto" w:fill="FFFFFF"/>
        <w:autoSpaceDE/>
        <w:autoSpaceDN/>
        <w:spacing w:before="240" w:after="120"/>
        <w:rPr>
          <w:rFonts w:eastAsia="Times New Roman"/>
          <w:i/>
          <w:iCs/>
          <w:sz w:val="24"/>
          <w:szCs w:val="24"/>
          <w:lang w:val="en" w:eastAsia="en-AU"/>
        </w:rPr>
      </w:pPr>
      <w:r w:rsidRPr="00A259BC">
        <w:rPr>
          <w:rFonts w:eastAsia="Times New Roman"/>
          <w:color w:val="000000"/>
          <w:sz w:val="24"/>
          <w:szCs w:val="24"/>
          <w:lang w:val="en" w:eastAsia="en-AU"/>
        </w:rPr>
        <w:t xml:space="preserve">This consultation asks for your feedback on </w:t>
      </w:r>
      <w:r w:rsidR="00F07FDB" w:rsidRPr="00A259BC">
        <w:rPr>
          <w:rFonts w:eastAsia="Times New Roman"/>
          <w:sz w:val="24"/>
          <w:szCs w:val="24"/>
          <w:lang w:eastAsia="en-AU"/>
        </w:rPr>
        <w:t>proposed amendments to</w:t>
      </w:r>
      <w:r w:rsidR="000E6CEE">
        <w:rPr>
          <w:rFonts w:eastAsia="Times New Roman"/>
          <w:sz w:val="24"/>
          <w:szCs w:val="24"/>
          <w:lang w:eastAsia="en-AU"/>
        </w:rPr>
        <w:t xml:space="preserve"> </w:t>
      </w:r>
      <w:r w:rsidR="00906D76">
        <w:rPr>
          <w:rFonts w:eastAsia="Times New Roman"/>
          <w:sz w:val="24"/>
          <w:szCs w:val="24"/>
          <w:lang w:eastAsia="en-AU"/>
        </w:rPr>
        <w:t xml:space="preserve">the </w:t>
      </w:r>
      <w:r w:rsidR="000E6CEE">
        <w:rPr>
          <w:rFonts w:eastAsia="Times New Roman"/>
          <w:sz w:val="24"/>
          <w:szCs w:val="24"/>
          <w:lang w:eastAsia="en-AU"/>
        </w:rPr>
        <w:t>Part</w:t>
      </w:r>
      <w:r w:rsidR="00F07FDB" w:rsidRPr="00A259BC">
        <w:rPr>
          <w:rFonts w:eastAsia="Times New Roman"/>
          <w:sz w:val="24"/>
          <w:szCs w:val="24"/>
          <w:lang w:eastAsia="en-AU"/>
        </w:rPr>
        <w:t xml:space="preserve"> 139H MOS – Aerodrome Rescue and Fire Fighting Services - (CD 2501AS).</w:t>
      </w:r>
    </w:p>
    <w:p w14:paraId="6877A372" w14:textId="77777777" w:rsidR="00367B3B" w:rsidRPr="00A259BC" w:rsidRDefault="00367B3B" w:rsidP="00367B3B">
      <w:pPr>
        <w:spacing w:after="120"/>
        <w:rPr>
          <w:sz w:val="24"/>
          <w:szCs w:val="24"/>
        </w:rPr>
      </w:pPr>
      <w:bookmarkStart w:id="14" w:name="_Hlk110602770"/>
      <w:r w:rsidRPr="00A259BC">
        <w:rPr>
          <w:sz w:val="24"/>
          <w:szCs w:val="24"/>
        </w:rPr>
        <w:t>The survey has been designed to give you the option to provide feedback on the survey in its entirety or to provide feedback on the policy topics applicable to you.</w:t>
      </w:r>
    </w:p>
    <w:p w14:paraId="2DF28721" w14:textId="77777777" w:rsidR="00A05B5D" w:rsidRPr="00A259BC" w:rsidRDefault="00A05B5D" w:rsidP="00A05B5D">
      <w:pPr>
        <w:rPr>
          <w:sz w:val="24"/>
          <w:szCs w:val="24"/>
        </w:rPr>
      </w:pPr>
      <w:r w:rsidRPr="00A259BC">
        <w:rPr>
          <w:sz w:val="24"/>
          <w:szCs w:val="24"/>
        </w:rPr>
        <w:t>When you have completed the sections on which you wish to provide feedback, select the</w:t>
      </w:r>
      <w:r w:rsidRPr="00A259BC">
        <w:rPr>
          <w:bCs/>
          <w:sz w:val="24"/>
          <w:szCs w:val="24"/>
        </w:rPr>
        <w:t xml:space="preserve"> </w:t>
      </w:r>
      <w:r w:rsidRPr="00A259BC">
        <w:rPr>
          <w:b/>
          <w:sz w:val="24"/>
          <w:szCs w:val="24"/>
        </w:rPr>
        <w:t xml:space="preserve">‘Finish’ </w:t>
      </w:r>
      <w:r w:rsidRPr="00A259BC">
        <w:rPr>
          <w:sz w:val="24"/>
          <w:szCs w:val="24"/>
        </w:rPr>
        <w:t>button at the bottom right of this page.</w:t>
      </w:r>
    </w:p>
    <w:p w14:paraId="6C979F25" w14:textId="77777777" w:rsidR="00A05B5D" w:rsidRDefault="00A05B5D" w:rsidP="00A05B5D"/>
    <w:tbl>
      <w:tblPr>
        <w:tblStyle w:val="TableGrid"/>
        <w:tblW w:w="0" w:type="auto"/>
        <w:tblLook w:val="04A0" w:firstRow="1" w:lastRow="0" w:firstColumn="1" w:lastColumn="0" w:noHBand="0" w:noVBand="1"/>
      </w:tblPr>
      <w:tblGrid>
        <w:gridCol w:w="988"/>
        <w:gridCol w:w="8079"/>
      </w:tblGrid>
      <w:tr w:rsidR="000A3B25" w:rsidRPr="00FD2018" w14:paraId="74D7A902" w14:textId="77777777" w:rsidTr="00A259BC">
        <w:tc>
          <w:tcPr>
            <w:tcW w:w="988" w:type="dxa"/>
          </w:tcPr>
          <w:p w14:paraId="7AAFE1CB" w14:textId="77777777" w:rsidR="000A3B25" w:rsidRPr="00FD2018" w:rsidRDefault="000A3B25" w:rsidP="00A259BC">
            <w:pPr>
              <w:spacing w:before="120" w:after="120"/>
              <w:rPr>
                <w:sz w:val="28"/>
                <w:szCs w:val="28"/>
              </w:rPr>
            </w:pPr>
            <w:r w:rsidRPr="00FD2018">
              <w:rPr>
                <w:sz w:val="28"/>
                <w:szCs w:val="28"/>
              </w:rPr>
              <w:t>Page</w:t>
            </w:r>
          </w:p>
        </w:tc>
        <w:tc>
          <w:tcPr>
            <w:tcW w:w="8079" w:type="dxa"/>
          </w:tcPr>
          <w:p w14:paraId="48761385" w14:textId="545FEF54" w:rsidR="000A3B25" w:rsidRPr="00FD2018" w:rsidRDefault="000A3B25" w:rsidP="00A259BC">
            <w:pPr>
              <w:spacing w:before="120" w:after="120"/>
              <w:rPr>
                <w:sz w:val="28"/>
                <w:szCs w:val="28"/>
              </w:rPr>
            </w:pPr>
            <w:r w:rsidRPr="00FD2018">
              <w:rPr>
                <w:sz w:val="28"/>
                <w:szCs w:val="28"/>
              </w:rPr>
              <w:t>Table of content</w:t>
            </w:r>
            <w:r w:rsidR="00AC460E">
              <w:rPr>
                <w:sz w:val="28"/>
                <w:szCs w:val="28"/>
              </w:rPr>
              <w:t>s</w:t>
            </w:r>
          </w:p>
        </w:tc>
      </w:tr>
      <w:tr w:rsidR="000A3B25" w:rsidRPr="00FD2018" w14:paraId="4EC136C1" w14:textId="77777777" w:rsidTr="00A259BC">
        <w:tc>
          <w:tcPr>
            <w:tcW w:w="988" w:type="dxa"/>
          </w:tcPr>
          <w:p w14:paraId="107BADD0" w14:textId="77777777" w:rsidR="000A3B25" w:rsidRPr="00A259BC" w:rsidRDefault="000A3B25" w:rsidP="005D7028">
            <w:pPr>
              <w:rPr>
                <w:sz w:val="26"/>
                <w:szCs w:val="26"/>
              </w:rPr>
            </w:pPr>
            <w:r w:rsidRPr="00A259BC">
              <w:rPr>
                <w:sz w:val="26"/>
                <w:szCs w:val="26"/>
              </w:rPr>
              <w:t>1</w:t>
            </w:r>
          </w:p>
        </w:tc>
        <w:tc>
          <w:tcPr>
            <w:tcW w:w="8079" w:type="dxa"/>
          </w:tcPr>
          <w:p w14:paraId="73C7B03E" w14:textId="77777777" w:rsidR="000A3B25" w:rsidRPr="00A259BC" w:rsidRDefault="000A3B25" w:rsidP="005D7028">
            <w:pPr>
              <w:spacing w:before="60" w:after="60"/>
              <w:rPr>
                <w:b/>
                <w:sz w:val="26"/>
                <w:szCs w:val="26"/>
              </w:rPr>
            </w:pPr>
            <w:r w:rsidRPr="00A259BC">
              <w:rPr>
                <w:sz w:val="26"/>
                <w:szCs w:val="26"/>
              </w:rPr>
              <w:t>Personal information (required)</w:t>
            </w:r>
          </w:p>
        </w:tc>
      </w:tr>
      <w:tr w:rsidR="000A3B25" w:rsidRPr="00FD2018" w14:paraId="22E2EA45" w14:textId="77777777" w:rsidTr="00A259BC">
        <w:tc>
          <w:tcPr>
            <w:tcW w:w="988" w:type="dxa"/>
          </w:tcPr>
          <w:p w14:paraId="655E6A3F" w14:textId="77777777" w:rsidR="000A3B25" w:rsidRPr="00A259BC" w:rsidRDefault="000A3B25" w:rsidP="005D7028">
            <w:pPr>
              <w:spacing w:before="60" w:after="60"/>
              <w:rPr>
                <w:sz w:val="26"/>
                <w:szCs w:val="26"/>
              </w:rPr>
            </w:pPr>
            <w:r w:rsidRPr="00A259BC">
              <w:rPr>
                <w:sz w:val="26"/>
                <w:szCs w:val="26"/>
              </w:rPr>
              <w:t>2</w:t>
            </w:r>
          </w:p>
        </w:tc>
        <w:tc>
          <w:tcPr>
            <w:tcW w:w="8079" w:type="dxa"/>
          </w:tcPr>
          <w:p w14:paraId="721ECE72" w14:textId="77777777" w:rsidR="000A3B25" w:rsidRPr="00A259BC" w:rsidRDefault="000A3B25" w:rsidP="005D7028">
            <w:pPr>
              <w:spacing w:before="60" w:after="60"/>
              <w:rPr>
                <w:sz w:val="26"/>
                <w:szCs w:val="26"/>
              </w:rPr>
            </w:pPr>
            <w:r w:rsidRPr="00A259BC">
              <w:rPr>
                <w:sz w:val="26"/>
                <w:szCs w:val="26"/>
              </w:rPr>
              <w:t>Consent to publish submission (required)</w:t>
            </w:r>
          </w:p>
        </w:tc>
      </w:tr>
      <w:tr w:rsidR="000A3B25" w:rsidRPr="00FD2018" w14:paraId="1AD20BEE" w14:textId="77777777" w:rsidTr="00A259BC">
        <w:tc>
          <w:tcPr>
            <w:tcW w:w="988" w:type="dxa"/>
          </w:tcPr>
          <w:p w14:paraId="76422078" w14:textId="77777777" w:rsidR="000A3B25" w:rsidRPr="00A259BC" w:rsidRDefault="000A3B25" w:rsidP="005D7028">
            <w:pPr>
              <w:spacing w:before="60" w:after="60"/>
              <w:rPr>
                <w:sz w:val="26"/>
                <w:szCs w:val="26"/>
              </w:rPr>
            </w:pPr>
            <w:r w:rsidRPr="00A259BC">
              <w:rPr>
                <w:sz w:val="26"/>
                <w:szCs w:val="26"/>
              </w:rPr>
              <w:t>3</w:t>
            </w:r>
          </w:p>
        </w:tc>
        <w:tc>
          <w:tcPr>
            <w:tcW w:w="8079" w:type="dxa"/>
          </w:tcPr>
          <w:p w14:paraId="61E49FC4" w14:textId="6AF1C2F3" w:rsidR="000A3B25" w:rsidRPr="00A259BC" w:rsidRDefault="001F4E36" w:rsidP="005D7028">
            <w:pPr>
              <w:spacing w:before="60" w:after="60"/>
              <w:rPr>
                <w:sz w:val="26"/>
                <w:szCs w:val="26"/>
              </w:rPr>
            </w:pPr>
            <w:r w:rsidRPr="00A259BC">
              <w:rPr>
                <w:sz w:val="26"/>
                <w:szCs w:val="26"/>
              </w:rPr>
              <w:t>Policy topic – fire vehicle colour</w:t>
            </w:r>
          </w:p>
        </w:tc>
      </w:tr>
      <w:tr w:rsidR="000A3B25" w:rsidRPr="00FD2018" w14:paraId="65732ACD" w14:textId="77777777" w:rsidTr="00A259BC">
        <w:tc>
          <w:tcPr>
            <w:tcW w:w="988" w:type="dxa"/>
          </w:tcPr>
          <w:p w14:paraId="07206841" w14:textId="77777777" w:rsidR="000A3B25" w:rsidRPr="00A259BC" w:rsidRDefault="000A3B25" w:rsidP="005D7028">
            <w:pPr>
              <w:spacing w:before="60" w:after="60"/>
              <w:rPr>
                <w:sz w:val="26"/>
                <w:szCs w:val="26"/>
              </w:rPr>
            </w:pPr>
            <w:r w:rsidRPr="00A259BC">
              <w:rPr>
                <w:sz w:val="26"/>
                <w:szCs w:val="26"/>
              </w:rPr>
              <w:t>4</w:t>
            </w:r>
          </w:p>
        </w:tc>
        <w:tc>
          <w:tcPr>
            <w:tcW w:w="8079" w:type="dxa"/>
          </w:tcPr>
          <w:p w14:paraId="014C4156" w14:textId="64FE901A" w:rsidR="000A3B25" w:rsidRPr="00A259BC" w:rsidRDefault="001F4E36" w:rsidP="005D7028">
            <w:pPr>
              <w:spacing w:before="60" w:after="60"/>
              <w:rPr>
                <w:sz w:val="26"/>
                <w:szCs w:val="26"/>
              </w:rPr>
            </w:pPr>
            <w:r w:rsidRPr="00A259BC">
              <w:rPr>
                <w:sz w:val="26"/>
                <w:szCs w:val="26"/>
              </w:rPr>
              <w:t>Policy topic – fire extinguishing agent performance criteria</w:t>
            </w:r>
          </w:p>
        </w:tc>
      </w:tr>
      <w:tr w:rsidR="000A3B25" w:rsidRPr="00FD2018" w14:paraId="0BBB8248" w14:textId="77777777" w:rsidTr="00A259BC">
        <w:tc>
          <w:tcPr>
            <w:tcW w:w="988" w:type="dxa"/>
          </w:tcPr>
          <w:p w14:paraId="0E3DDAE9" w14:textId="77777777" w:rsidR="000A3B25" w:rsidRPr="00A259BC" w:rsidRDefault="000A3B25" w:rsidP="005D7028">
            <w:pPr>
              <w:spacing w:before="60" w:after="60"/>
              <w:rPr>
                <w:sz w:val="26"/>
                <w:szCs w:val="26"/>
              </w:rPr>
            </w:pPr>
            <w:r w:rsidRPr="00A259BC">
              <w:rPr>
                <w:sz w:val="26"/>
                <w:szCs w:val="26"/>
              </w:rPr>
              <w:t>5</w:t>
            </w:r>
          </w:p>
        </w:tc>
        <w:tc>
          <w:tcPr>
            <w:tcW w:w="8079" w:type="dxa"/>
          </w:tcPr>
          <w:p w14:paraId="7603D2D1" w14:textId="07290B9B" w:rsidR="000A3B25" w:rsidRPr="00A259BC" w:rsidRDefault="001F4E36" w:rsidP="005D7028">
            <w:pPr>
              <w:spacing w:before="60" w:after="60"/>
              <w:rPr>
                <w:sz w:val="26"/>
                <w:szCs w:val="26"/>
              </w:rPr>
            </w:pPr>
            <w:r w:rsidRPr="00A259BC">
              <w:rPr>
                <w:sz w:val="26"/>
                <w:szCs w:val="26"/>
              </w:rPr>
              <w:t>Policy topic – FSCC vision and alarm requirements</w:t>
            </w:r>
          </w:p>
        </w:tc>
      </w:tr>
      <w:tr w:rsidR="00AC460E" w:rsidRPr="00FD2018" w14:paraId="6C67B453" w14:textId="77777777" w:rsidTr="00A259BC">
        <w:tc>
          <w:tcPr>
            <w:tcW w:w="988" w:type="dxa"/>
          </w:tcPr>
          <w:p w14:paraId="380A1D58" w14:textId="6DD824BC" w:rsidR="00AC460E" w:rsidRPr="00A259BC" w:rsidRDefault="00AC460E" w:rsidP="005D7028">
            <w:pPr>
              <w:spacing w:before="60" w:after="60"/>
              <w:rPr>
                <w:sz w:val="26"/>
                <w:szCs w:val="26"/>
              </w:rPr>
            </w:pPr>
            <w:r w:rsidRPr="00A259BC">
              <w:rPr>
                <w:sz w:val="26"/>
                <w:szCs w:val="26"/>
              </w:rPr>
              <w:t>6</w:t>
            </w:r>
          </w:p>
        </w:tc>
        <w:tc>
          <w:tcPr>
            <w:tcW w:w="8079" w:type="dxa"/>
          </w:tcPr>
          <w:p w14:paraId="77149A13" w14:textId="77300560" w:rsidR="00AC460E" w:rsidRPr="00A259BC" w:rsidRDefault="00AC460E" w:rsidP="005D7028">
            <w:pPr>
              <w:spacing w:before="60" w:after="60"/>
              <w:rPr>
                <w:sz w:val="26"/>
                <w:szCs w:val="26"/>
              </w:rPr>
            </w:pPr>
            <w:r w:rsidRPr="00A259BC">
              <w:rPr>
                <w:rFonts w:eastAsia="Times New Roman"/>
                <w:bCs/>
                <w:sz w:val="26"/>
                <w:szCs w:val="26"/>
                <w:lang w:val="en" w:eastAsia="en-AU"/>
              </w:rPr>
              <w:t>Policy topic – inshore rescue boats</w:t>
            </w:r>
          </w:p>
        </w:tc>
      </w:tr>
      <w:tr w:rsidR="000A3B25" w:rsidRPr="00FD2018" w14:paraId="48B8CE12" w14:textId="77777777" w:rsidTr="00A259BC">
        <w:tc>
          <w:tcPr>
            <w:tcW w:w="988" w:type="dxa"/>
          </w:tcPr>
          <w:p w14:paraId="3381BC6E" w14:textId="5108FBA4" w:rsidR="000A3B25" w:rsidRPr="00A259BC" w:rsidRDefault="00AC460E" w:rsidP="005D7028">
            <w:pPr>
              <w:spacing w:before="60" w:after="60"/>
              <w:rPr>
                <w:sz w:val="26"/>
                <w:szCs w:val="26"/>
              </w:rPr>
            </w:pPr>
            <w:r w:rsidRPr="00A259BC">
              <w:rPr>
                <w:sz w:val="26"/>
                <w:szCs w:val="26"/>
              </w:rPr>
              <w:t>7</w:t>
            </w:r>
          </w:p>
        </w:tc>
        <w:tc>
          <w:tcPr>
            <w:tcW w:w="8079" w:type="dxa"/>
          </w:tcPr>
          <w:p w14:paraId="13268B40" w14:textId="77777777" w:rsidR="000A3B25" w:rsidRPr="00A259BC" w:rsidRDefault="000A3B25" w:rsidP="005D7028">
            <w:pPr>
              <w:spacing w:before="60" w:after="60"/>
              <w:rPr>
                <w:sz w:val="26"/>
                <w:szCs w:val="26"/>
              </w:rPr>
            </w:pPr>
            <w:r w:rsidRPr="00A259BC">
              <w:rPr>
                <w:sz w:val="26"/>
                <w:szCs w:val="26"/>
              </w:rPr>
              <w:t>General comments</w:t>
            </w:r>
          </w:p>
        </w:tc>
      </w:tr>
    </w:tbl>
    <w:p w14:paraId="40B625EC" w14:textId="77777777" w:rsidR="000A3B25" w:rsidRDefault="000A3B25" w:rsidP="00A05B5D"/>
    <w:bookmarkEnd w:id="13"/>
    <w:bookmarkEnd w:id="14"/>
    <w:p w14:paraId="16D7A4A6" w14:textId="446D74D0" w:rsidR="00ED2D78" w:rsidRPr="007B7E73" w:rsidRDefault="00ED2D78" w:rsidP="007B7E73">
      <w:pPr>
        <w:widowControl/>
        <w:shd w:val="clear" w:color="auto" w:fill="FFFFFF"/>
        <w:autoSpaceDE/>
        <w:autoSpaceDN/>
        <w:spacing w:after="392"/>
        <w:rPr>
          <w:rFonts w:eastAsia="Times New Roman"/>
          <w:color w:val="000000"/>
          <w:sz w:val="24"/>
          <w:szCs w:val="24"/>
          <w:lang w:val="en" w:eastAsia="en-AU"/>
        </w:rPr>
      </w:pPr>
      <w:r w:rsidRPr="002A6AF7">
        <w:rPr>
          <w:b/>
        </w:rPr>
        <w:br w:type="page"/>
      </w:r>
    </w:p>
    <w:p w14:paraId="69D42EAC" w14:textId="6C7F7832" w:rsidR="00ED2D78" w:rsidRPr="009F3360" w:rsidRDefault="00ED2D78" w:rsidP="009F3360">
      <w:pPr>
        <w:pStyle w:val="Heading1"/>
        <w:spacing w:before="120" w:after="120"/>
        <w:ind w:left="176"/>
        <w:rPr>
          <w:color w:val="365F91" w:themeColor="accent1" w:themeShade="BF"/>
          <w:lang w:val="en" w:eastAsia="en-AU"/>
        </w:rPr>
      </w:pPr>
      <w:bookmarkStart w:id="15" w:name="_Hlk46392696"/>
      <w:bookmarkStart w:id="16" w:name="_Hlk2173730"/>
      <w:r w:rsidRPr="009F3360">
        <w:rPr>
          <w:color w:val="365F91" w:themeColor="accent1" w:themeShade="BF"/>
          <w:lang w:val="en" w:eastAsia="en-AU"/>
        </w:rPr>
        <w:lastRenderedPageBreak/>
        <w:t xml:space="preserve">Page </w:t>
      </w:r>
      <w:r w:rsidR="000A3B25">
        <w:rPr>
          <w:color w:val="365F91" w:themeColor="accent1" w:themeShade="BF"/>
          <w:lang w:val="en" w:eastAsia="en-AU"/>
        </w:rPr>
        <w:t>1</w:t>
      </w:r>
      <w:r w:rsidR="00707E81">
        <w:rPr>
          <w:color w:val="365F91" w:themeColor="accent1" w:themeShade="BF"/>
          <w:lang w:val="en" w:eastAsia="en-AU"/>
        </w:rPr>
        <w:t>.</w:t>
      </w:r>
      <w:r w:rsidRPr="009F3360">
        <w:rPr>
          <w:color w:val="365F91" w:themeColor="accent1" w:themeShade="BF"/>
          <w:lang w:val="en" w:eastAsia="en-AU"/>
        </w:rPr>
        <w:t xml:space="preserve"> Personal information</w:t>
      </w:r>
    </w:p>
    <w:p w14:paraId="6157A6ED" w14:textId="77777777" w:rsidR="00ED2D78" w:rsidRPr="009F3360" w:rsidRDefault="00ED2D78" w:rsidP="00417969">
      <w:pPr>
        <w:pStyle w:val="Heading2"/>
        <w:spacing w:before="120" w:after="120"/>
        <w:ind w:left="176"/>
        <w:rPr>
          <w:sz w:val="28"/>
          <w:szCs w:val="28"/>
        </w:rPr>
      </w:pPr>
      <w:r w:rsidRPr="009F3360">
        <w:rPr>
          <w:sz w:val="28"/>
          <w:szCs w:val="28"/>
        </w:rPr>
        <w:t>First name</w:t>
      </w:r>
    </w:p>
    <w:p w14:paraId="7AABB4A0"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486B7C7" w14:textId="77777777" w:rsidTr="00035C67">
        <w:tc>
          <w:tcPr>
            <w:tcW w:w="9946" w:type="dxa"/>
          </w:tcPr>
          <w:p w14:paraId="283D58DC" w14:textId="77777777" w:rsidR="00ED2D78" w:rsidRPr="00D10CFD" w:rsidRDefault="00ED2D78" w:rsidP="00035C67">
            <w:pPr>
              <w:pStyle w:val="BodyText"/>
              <w:spacing w:before="127"/>
            </w:pPr>
          </w:p>
        </w:tc>
      </w:tr>
    </w:tbl>
    <w:p w14:paraId="2C17A839" w14:textId="77777777" w:rsidR="00ED2D78" w:rsidRPr="009F3360" w:rsidRDefault="00ED2D78" w:rsidP="00417969">
      <w:pPr>
        <w:pStyle w:val="Heading2"/>
        <w:spacing w:before="120" w:after="120"/>
        <w:ind w:left="176"/>
        <w:rPr>
          <w:sz w:val="28"/>
          <w:szCs w:val="28"/>
        </w:rPr>
      </w:pPr>
      <w:r w:rsidRPr="009F3360">
        <w:rPr>
          <w:sz w:val="28"/>
          <w:szCs w:val="28"/>
        </w:rPr>
        <w:t>Last name</w:t>
      </w:r>
    </w:p>
    <w:p w14:paraId="229D53BF"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FFB38FC" w14:textId="77777777" w:rsidTr="00035C67">
        <w:tc>
          <w:tcPr>
            <w:tcW w:w="9946" w:type="dxa"/>
          </w:tcPr>
          <w:p w14:paraId="08A29357" w14:textId="77777777" w:rsidR="00ED2D78" w:rsidRPr="00D10CFD" w:rsidRDefault="00ED2D78" w:rsidP="00035C67">
            <w:pPr>
              <w:pStyle w:val="BodyText"/>
              <w:spacing w:before="128"/>
            </w:pPr>
          </w:p>
        </w:tc>
      </w:tr>
    </w:tbl>
    <w:p w14:paraId="1F0FC9DC" w14:textId="77777777" w:rsidR="00ED2D78" w:rsidRPr="009F3360" w:rsidRDefault="00ED2D78" w:rsidP="00417969">
      <w:pPr>
        <w:pStyle w:val="Heading2"/>
        <w:spacing w:before="120" w:after="120"/>
        <w:ind w:left="176"/>
        <w:rPr>
          <w:sz w:val="28"/>
          <w:szCs w:val="28"/>
        </w:rPr>
      </w:pPr>
      <w:r w:rsidRPr="009F3360">
        <w:rPr>
          <w:sz w:val="28"/>
          <w:szCs w:val="28"/>
        </w:rPr>
        <w:t>Email address</w:t>
      </w:r>
    </w:p>
    <w:p w14:paraId="3BBFC095" w14:textId="6A873304" w:rsidR="00ED2D78" w:rsidRPr="00D10CFD" w:rsidRDefault="00ED2D78" w:rsidP="00D10CFD">
      <w:pPr>
        <w:pStyle w:val="BodyText"/>
        <w:spacing w:before="120" w:after="120"/>
        <w:ind w:left="147" w:right="238"/>
        <w:rPr>
          <w:i/>
          <w:iCs/>
          <w:sz w:val="20"/>
          <w:szCs w:val="20"/>
        </w:rPr>
      </w:pPr>
      <w:r w:rsidRPr="00D10CFD">
        <w:rPr>
          <w:i/>
          <w:iCs/>
          <w:sz w:val="20"/>
          <w:szCs w:val="20"/>
        </w:rPr>
        <w:t>If you enter your email address</w:t>
      </w:r>
      <w:r w:rsidR="00146F5A">
        <w:rPr>
          <w:i/>
          <w:iCs/>
          <w:sz w:val="20"/>
          <w:szCs w:val="20"/>
        </w:rPr>
        <w:t>,</w:t>
      </w:r>
      <w:r w:rsidRPr="00D10CFD">
        <w:rPr>
          <w:i/>
          <w:iCs/>
          <w:sz w:val="20"/>
          <w:szCs w:val="20"/>
        </w:rPr>
        <w:t xml:space="preserve"> you will automatically receive an acknowledgement email when you submit your response.</w:t>
      </w:r>
    </w:p>
    <w:p w14:paraId="464BEECB" w14:textId="77777777" w:rsidR="00ED2D78" w:rsidRPr="00D10CFD" w:rsidRDefault="00ED2D78" w:rsidP="00D10CFD">
      <w:pPr>
        <w:ind w:left="148"/>
        <w:rPr>
          <w:sz w:val="24"/>
          <w:szCs w:val="24"/>
        </w:rPr>
      </w:pPr>
      <w:r w:rsidRPr="00D10CFD">
        <w:rPr>
          <w:sz w:val="24"/>
          <w:szCs w:val="24"/>
        </w:rPr>
        <w:t>Email</w:t>
      </w:r>
    </w:p>
    <w:tbl>
      <w:tblPr>
        <w:tblStyle w:val="TableGrid"/>
        <w:tblW w:w="0" w:type="auto"/>
        <w:tblInd w:w="137" w:type="dxa"/>
        <w:tblLook w:val="04A0" w:firstRow="1" w:lastRow="0" w:firstColumn="1" w:lastColumn="0" w:noHBand="0" w:noVBand="1"/>
      </w:tblPr>
      <w:tblGrid>
        <w:gridCol w:w="9495"/>
      </w:tblGrid>
      <w:tr w:rsidR="00ED2D78" w:rsidRPr="00D10CFD" w14:paraId="37310964" w14:textId="77777777" w:rsidTr="005977C6">
        <w:tc>
          <w:tcPr>
            <w:tcW w:w="9583" w:type="dxa"/>
          </w:tcPr>
          <w:p w14:paraId="6A14B357" w14:textId="77777777" w:rsidR="00ED2D78" w:rsidRPr="00D10CFD" w:rsidRDefault="00ED2D78" w:rsidP="00035C67">
            <w:pPr>
              <w:pStyle w:val="BodyText"/>
              <w:spacing w:before="128"/>
            </w:pPr>
          </w:p>
        </w:tc>
      </w:tr>
    </w:tbl>
    <w:p w14:paraId="54F99F39" w14:textId="77777777" w:rsidR="00ED2D78" w:rsidRPr="00D10CFD" w:rsidRDefault="00ED2D78" w:rsidP="00417969">
      <w:pPr>
        <w:pStyle w:val="Heading2"/>
        <w:spacing w:before="240" w:after="120"/>
        <w:ind w:left="176"/>
      </w:pPr>
      <w:r w:rsidRPr="00D10CFD">
        <w:t>Do your views officially represent those of an organisation?</w:t>
      </w:r>
    </w:p>
    <w:p w14:paraId="075E43B9" w14:textId="77777777" w:rsidR="00ED2D78" w:rsidRPr="002A6AF7" w:rsidRDefault="00ED2D78" w:rsidP="009F3360">
      <w:pPr>
        <w:pStyle w:val="Heading2"/>
        <w:rPr>
          <w:i/>
          <w:iCs/>
          <w:sz w:val="20"/>
          <w:szCs w:val="20"/>
        </w:rPr>
      </w:pPr>
      <w:r w:rsidRPr="002A6AF7">
        <w:rPr>
          <w:i/>
          <w:iCs/>
          <w:sz w:val="20"/>
          <w:szCs w:val="20"/>
        </w:rPr>
        <w:t>(Required)</w:t>
      </w:r>
    </w:p>
    <w:p w14:paraId="4658C6E8" w14:textId="6FD2BEC7" w:rsidR="00ED2D78" w:rsidRPr="002A6AF7" w:rsidRDefault="00ED2D78" w:rsidP="00417969">
      <w:pPr>
        <w:spacing w:before="120" w:after="120"/>
        <w:ind w:left="176"/>
        <w:rPr>
          <w:i/>
          <w:color w:val="888888"/>
          <w:sz w:val="19"/>
        </w:rPr>
      </w:pPr>
      <w:r w:rsidRPr="002A6AF7">
        <w:rPr>
          <w:i/>
          <w:color w:val="888888"/>
          <w:sz w:val="19"/>
        </w:rPr>
        <w:t>Please select only one item</w:t>
      </w:r>
    </w:p>
    <w:p w14:paraId="56D37CAF" w14:textId="2D27ED99" w:rsidR="00ED2D78" w:rsidRPr="00D10CFD" w:rsidRDefault="0030495D" w:rsidP="005E5B3A">
      <w:pPr>
        <w:spacing w:after="120"/>
        <w:ind w:left="720"/>
        <w:rPr>
          <w:rFonts w:eastAsiaTheme="minorHAnsi"/>
          <w:sz w:val="24"/>
          <w:szCs w:val="24"/>
        </w:rPr>
      </w:pPr>
      <w:sdt>
        <w:sdtPr>
          <w:rPr>
            <w:sz w:val="24"/>
            <w:szCs w:val="24"/>
          </w:rPr>
          <w:id w:val="2085868541"/>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Yes, I am authorised to submit feedback on behalf of an organisation</w:t>
      </w:r>
    </w:p>
    <w:p w14:paraId="0A632D94" w14:textId="2540B7F0" w:rsidR="00ED2D78" w:rsidRPr="00D10CFD" w:rsidRDefault="0030495D" w:rsidP="005E5B3A">
      <w:pPr>
        <w:spacing w:after="120"/>
        <w:ind w:left="720"/>
        <w:rPr>
          <w:sz w:val="24"/>
          <w:szCs w:val="24"/>
        </w:rPr>
      </w:pPr>
      <w:sdt>
        <w:sdtPr>
          <w:rPr>
            <w:sz w:val="24"/>
            <w:szCs w:val="24"/>
          </w:rPr>
          <w:id w:val="-1688745609"/>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No, these are my personal views.</w:t>
      </w:r>
    </w:p>
    <w:p w14:paraId="19D83EBD" w14:textId="77777777" w:rsidR="00ED2D78" w:rsidRPr="009F3360" w:rsidRDefault="00ED2D78" w:rsidP="00417969">
      <w:pPr>
        <w:spacing w:before="240" w:after="120"/>
        <w:ind w:left="147"/>
        <w:rPr>
          <w:sz w:val="26"/>
          <w:szCs w:val="26"/>
        </w:rPr>
      </w:pPr>
      <w:r w:rsidRPr="009F3360">
        <w:rPr>
          <w:sz w:val="26"/>
          <w:szCs w:val="26"/>
        </w:rPr>
        <w:t>If yes, please specify the name of your organisation.</w:t>
      </w:r>
    </w:p>
    <w:tbl>
      <w:tblPr>
        <w:tblStyle w:val="TableGrid"/>
        <w:tblW w:w="0" w:type="auto"/>
        <w:tblInd w:w="178" w:type="dxa"/>
        <w:tblLook w:val="04A0" w:firstRow="1" w:lastRow="0" w:firstColumn="1" w:lastColumn="0" w:noHBand="0" w:noVBand="1"/>
      </w:tblPr>
      <w:tblGrid>
        <w:gridCol w:w="9454"/>
      </w:tblGrid>
      <w:tr w:rsidR="00ED2D78" w:rsidRPr="002A6AF7" w14:paraId="465CDEFE" w14:textId="77777777" w:rsidTr="00035C67">
        <w:tc>
          <w:tcPr>
            <w:tcW w:w="9946" w:type="dxa"/>
          </w:tcPr>
          <w:p w14:paraId="17EBA670" w14:textId="77777777" w:rsidR="00ED2D78" w:rsidRPr="002A6AF7" w:rsidRDefault="00ED2D78" w:rsidP="00035C67">
            <w:pPr>
              <w:pStyle w:val="BodyText"/>
              <w:spacing w:before="128"/>
            </w:pPr>
          </w:p>
        </w:tc>
      </w:tr>
    </w:tbl>
    <w:p w14:paraId="616B16DD" w14:textId="77777777" w:rsidR="00ED2D78" w:rsidRPr="00D10CFD" w:rsidRDefault="00ED2D78" w:rsidP="00417969">
      <w:pPr>
        <w:spacing w:before="240" w:after="120"/>
        <w:ind w:left="176"/>
        <w:rPr>
          <w:sz w:val="24"/>
          <w:szCs w:val="24"/>
        </w:rPr>
      </w:pPr>
      <w:bookmarkStart w:id="17" w:name="_Hlk143264669"/>
      <w:r w:rsidRPr="00D10CFD">
        <w:rPr>
          <w:sz w:val="24"/>
          <w:szCs w:val="24"/>
        </w:rPr>
        <w:t>Which of the following best describes the group you represent?</w:t>
      </w:r>
    </w:p>
    <w:p w14:paraId="459BE7A4" w14:textId="7575BF28" w:rsidR="00ED2D78" w:rsidRPr="002A6AF7" w:rsidRDefault="00ED2D78" w:rsidP="00417969">
      <w:pPr>
        <w:spacing w:before="120" w:after="120"/>
        <w:ind w:left="176"/>
        <w:rPr>
          <w:i/>
          <w:color w:val="888888"/>
          <w:sz w:val="19"/>
        </w:rPr>
      </w:pPr>
      <w:r w:rsidRPr="002A6AF7">
        <w:rPr>
          <w:i/>
          <w:color w:val="888888"/>
          <w:sz w:val="19"/>
        </w:rPr>
        <w:t>Please select only one item</w:t>
      </w:r>
    </w:p>
    <w:p w14:paraId="5393E12C" w14:textId="2F4A76D7" w:rsidR="00F04F6D" w:rsidRPr="00D07EFD" w:rsidRDefault="00F04F6D" w:rsidP="00D07EFD">
      <w:pPr>
        <w:spacing w:before="120" w:after="120"/>
        <w:ind w:left="896" w:firstLine="544"/>
        <w:rPr>
          <w:spacing w:val="-6"/>
          <w:sz w:val="24"/>
          <w:szCs w:val="24"/>
        </w:rPr>
      </w:pPr>
      <w:r w:rsidRPr="00D07EFD">
        <w:rPr>
          <w:rFonts w:ascii="Segoe UI Symbol" w:hAnsi="Segoe UI Symbol" w:cs="Segoe UI Symbol"/>
          <w:spacing w:val="-6"/>
          <w:sz w:val="24"/>
          <w:szCs w:val="24"/>
        </w:rPr>
        <w:t>☐</w:t>
      </w:r>
      <w:r w:rsidRPr="00D07EFD">
        <w:rPr>
          <w:spacing w:val="-6"/>
          <w:sz w:val="24"/>
          <w:szCs w:val="24"/>
        </w:rPr>
        <w:t xml:space="preserve"> ARFFS provider</w:t>
      </w:r>
    </w:p>
    <w:p w14:paraId="6B322934" w14:textId="13E591A6" w:rsidR="00F04F6D" w:rsidRPr="00D07EFD" w:rsidRDefault="00F04F6D" w:rsidP="00D07EFD">
      <w:pPr>
        <w:spacing w:before="120" w:after="120"/>
        <w:ind w:left="896" w:firstLine="544"/>
        <w:rPr>
          <w:spacing w:val="-6"/>
          <w:sz w:val="24"/>
          <w:szCs w:val="24"/>
        </w:rPr>
      </w:pPr>
      <w:r w:rsidRPr="00D07EFD">
        <w:rPr>
          <w:rFonts w:ascii="Segoe UI Symbol" w:hAnsi="Segoe UI Symbol" w:cs="Segoe UI Symbol"/>
          <w:spacing w:val="-6"/>
          <w:sz w:val="24"/>
          <w:szCs w:val="24"/>
        </w:rPr>
        <w:t>☐</w:t>
      </w:r>
      <w:r w:rsidRPr="00D07EFD">
        <w:rPr>
          <w:spacing w:val="-6"/>
          <w:sz w:val="24"/>
          <w:szCs w:val="24"/>
        </w:rPr>
        <w:t xml:space="preserve"> Certi</w:t>
      </w:r>
      <w:r w:rsidR="000C6D73" w:rsidRPr="00D07EFD">
        <w:rPr>
          <w:spacing w:val="-6"/>
          <w:sz w:val="24"/>
          <w:szCs w:val="24"/>
        </w:rPr>
        <w:t>fied a</w:t>
      </w:r>
      <w:r w:rsidRPr="00D07EFD">
        <w:rPr>
          <w:spacing w:val="-6"/>
          <w:sz w:val="24"/>
          <w:szCs w:val="24"/>
        </w:rPr>
        <w:t>erodrome operator</w:t>
      </w:r>
    </w:p>
    <w:p w14:paraId="616AFA06" w14:textId="04593D36" w:rsidR="008E2C54" w:rsidRPr="00D07EFD" w:rsidRDefault="008E2C54" w:rsidP="00D07EFD">
      <w:pPr>
        <w:autoSpaceDE/>
        <w:autoSpaceDN/>
        <w:spacing w:before="120" w:after="120"/>
        <w:ind w:left="1440"/>
        <w:rPr>
          <w:spacing w:val="-6"/>
          <w:sz w:val="24"/>
          <w:szCs w:val="24"/>
        </w:rPr>
      </w:pPr>
      <w:r w:rsidRPr="00D07EFD">
        <w:rPr>
          <w:rFonts w:ascii="Segoe UI Symbol" w:hAnsi="Segoe UI Symbol" w:cs="Segoe UI Symbol"/>
          <w:spacing w:val="-6"/>
          <w:sz w:val="24"/>
          <w:szCs w:val="24"/>
        </w:rPr>
        <w:t>☐</w:t>
      </w:r>
      <w:r w:rsidRPr="00D07EFD">
        <w:rPr>
          <w:spacing w:val="-6"/>
          <w:sz w:val="24"/>
          <w:szCs w:val="24"/>
        </w:rPr>
        <w:t xml:space="preserve"> ARFFS personnel</w:t>
      </w:r>
    </w:p>
    <w:p w14:paraId="07244090" w14:textId="48C53941" w:rsidR="001B0C9B" w:rsidRPr="00D07EFD" w:rsidRDefault="00F04F6D" w:rsidP="00D07EFD">
      <w:pPr>
        <w:autoSpaceDE/>
        <w:autoSpaceDN/>
        <w:spacing w:before="120" w:after="120"/>
        <w:ind w:left="1440"/>
        <w:rPr>
          <w:spacing w:val="-6"/>
          <w:sz w:val="24"/>
          <w:szCs w:val="24"/>
        </w:rPr>
      </w:pPr>
      <w:r w:rsidRPr="00D07EFD">
        <w:rPr>
          <w:rFonts w:ascii="Segoe UI Symbol" w:hAnsi="Segoe UI Symbol" w:cs="Segoe UI Symbol"/>
          <w:spacing w:val="-6"/>
          <w:sz w:val="24"/>
          <w:szCs w:val="24"/>
        </w:rPr>
        <w:t>☐</w:t>
      </w:r>
      <w:r w:rsidRPr="00D07EFD">
        <w:rPr>
          <w:spacing w:val="-6"/>
          <w:sz w:val="24"/>
          <w:szCs w:val="24"/>
        </w:rPr>
        <w:t xml:space="preserve"> ARFFS vehicle / equipment provider</w:t>
      </w:r>
    </w:p>
    <w:p w14:paraId="02FD33B6" w14:textId="338A412B" w:rsidR="00EA61DC" w:rsidRPr="00D07EFD" w:rsidRDefault="00EA61DC" w:rsidP="00D07EFD">
      <w:pPr>
        <w:autoSpaceDE/>
        <w:autoSpaceDN/>
        <w:spacing w:before="120" w:after="120"/>
        <w:ind w:left="1440"/>
        <w:rPr>
          <w:spacing w:val="-6"/>
          <w:sz w:val="24"/>
          <w:szCs w:val="24"/>
        </w:rPr>
      </w:pPr>
      <w:r w:rsidRPr="00D07EFD">
        <w:rPr>
          <w:rFonts w:ascii="Segoe UI Symbol" w:hAnsi="Segoe UI Symbol" w:cs="Segoe UI Symbol"/>
          <w:spacing w:val="-6"/>
          <w:sz w:val="24"/>
          <w:szCs w:val="24"/>
        </w:rPr>
        <w:t>☐</w:t>
      </w:r>
      <w:r w:rsidRPr="00D07EFD">
        <w:rPr>
          <w:spacing w:val="-6"/>
          <w:sz w:val="24"/>
          <w:szCs w:val="24"/>
        </w:rPr>
        <w:t xml:space="preserve"> A</w:t>
      </w:r>
      <w:r w:rsidR="0065481B" w:rsidRPr="00D07EFD">
        <w:rPr>
          <w:spacing w:val="-6"/>
          <w:sz w:val="24"/>
          <w:szCs w:val="24"/>
        </w:rPr>
        <w:t>ir traffic controller</w:t>
      </w:r>
    </w:p>
    <w:p w14:paraId="5BF363C3" w14:textId="79E9FF08" w:rsidR="00E97748" w:rsidRPr="00D07EFD" w:rsidRDefault="0030495D" w:rsidP="00D07EFD">
      <w:pPr>
        <w:autoSpaceDE/>
        <w:autoSpaceDN/>
        <w:spacing w:before="120" w:after="120"/>
        <w:ind w:left="1440"/>
        <w:rPr>
          <w:spacing w:val="-6"/>
          <w:sz w:val="24"/>
          <w:szCs w:val="24"/>
        </w:rPr>
      </w:pPr>
      <w:sdt>
        <w:sdtPr>
          <w:rPr>
            <w:spacing w:val="-6"/>
            <w:sz w:val="24"/>
            <w:szCs w:val="24"/>
          </w:rPr>
          <w:id w:val="223572647"/>
          <w14:checkbox>
            <w14:checked w14:val="0"/>
            <w14:checkedState w14:val="2612" w14:font="MS Gothic"/>
            <w14:uncheckedState w14:val="2610" w14:font="MS Gothic"/>
          </w14:checkbox>
        </w:sdtPr>
        <w:sdtEndPr/>
        <w:sdtContent>
          <w:r w:rsidR="00F04F6D" w:rsidRPr="00D07EFD">
            <w:rPr>
              <w:rFonts w:ascii="Segoe UI Symbol" w:hAnsi="Segoe UI Symbol" w:cs="Segoe UI Symbol"/>
              <w:spacing w:val="-6"/>
              <w:sz w:val="24"/>
              <w:szCs w:val="24"/>
            </w:rPr>
            <w:t>☐</w:t>
          </w:r>
        </w:sdtContent>
      </w:sdt>
      <w:r w:rsidR="00E97748" w:rsidRPr="00D07EFD">
        <w:rPr>
          <w:spacing w:val="-6"/>
          <w:sz w:val="24"/>
          <w:szCs w:val="24"/>
        </w:rPr>
        <w:t xml:space="preserve"> Other</w:t>
      </w:r>
    </w:p>
    <w:p w14:paraId="4A7EEA6B" w14:textId="56FCB868" w:rsidR="00ED2D78" w:rsidRPr="002A6AF7" w:rsidRDefault="00ED2D78" w:rsidP="00417969">
      <w:pPr>
        <w:pStyle w:val="BodyText"/>
        <w:tabs>
          <w:tab w:val="left" w:pos="3329"/>
          <w:tab w:val="left" w:pos="3449"/>
          <w:tab w:val="left" w:pos="4499"/>
        </w:tabs>
        <w:spacing w:before="240" w:after="120"/>
        <w:ind w:left="181" w:right="2449"/>
      </w:pPr>
      <w:r w:rsidRPr="002A6AF7">
        <w:t xml:space="preserve">Please specify </w:t>
      </w:r>
      <w:r w:rsidR="00707E81">
        <w:t>‘</w:t>
      </w:r>
      <w:r w:rsidRPr="002A6AF7">
        <w:t>Other</w:t>
      </w:r>
      <w:r w:rsidR="00707E81">
        <w:t>’</w:t>
      </w:r>
      <w:r w:rsidRPr="002A6AF7">
        <w:t xml:space="preserve"> if selected.</w:t>
      </w:r>
    </w:p>
    <w:tbl>
      <w:tblPr>
        <w:tblStyle w:val="TableGrid"/>
        <w:tblW w:w="0" w:type="auto"/>
        <w:tblInd w:w="178" w:type="dxa"/>
        <w:tblLook w:val="04A0" w:firstRow="1" w:lastRow="0" w:firstColumn="1" w:lastColumn="0" w:noHBand="0" w:noVBand="1"/>
      </w:tblPr>
      <w:tblGrid>
        <w:gridCol w:w="9454"/>
      </w:tblGrid>
      <w:tr w:rsidR="00ED2D78" w:rsidRPr="002A6AF7" w14:paraId="03D95475" w14:textId="77777777" w:rsidTr="00035C67">
        <w:tc>
          <w:tcPr>
            <w:tcW w:w="9946" w:type="dxa"/>
          </w:tcPr>
          <w:p w14:paraId="01F3DFB2" w14:textId="77777777" w:rsidR="00ED2D78" w:rsidRPr="002A6AF7" w:rsidRDefault="00ED2D78" w:rsidP="00035C67">
            <w:pPr>
              <w:pStyle w:val="BodyText"/>
              <w:spacing w:before="40"/>
            </w:pPr>
          </w:p>
        </w:tc>
      </w:tr>
      <w:bookmarkEnd w:id="15"/>
      <w:bookmarkEnd w:id="17"/>
    </w:tbl>
    <w:p w14:paraId="60CE259D" w14:textId="77777777" w:rsidR="00D816FC" w:rsidRPr="002A6AF7" w:rsidRDefault="00D816FC">
      <w:pPr>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br w:type="page"/>
      </w:r>
    </w:p>
    <w:p w14:paraId="2290FFD9" w14:textId="551FBB77" w:rsidR="00ED2D78" w:rsidRPr="00D1560A" w:rsidRDefault="00ED2D78" w:rsidP="009F3360">
      <w:pPr>
        <w:pStyle w:val="Heading1"/>
        <w:spacing w:before="120" w:after="120"/>
        <w:ind w:left="119"/>
        <w:rPr>
          <w:rFonts w:eastAsia="Times New Roman"/>
          <w:bCs/>
          <w:color w:val="365F91" w:themeColor="accent1" w:themeShade="BF"/>
          <w:sz w:val="32"/>
          <w:szCs w:val="32"/>
          <w:lang w:val="en" w:eastAsia="en-AU"/>
        </w:rPr>
      </w:pPr>
      <w:bookmarkStart w:id="18" w:name="_Hlk46394012"/>
      <w:bookmarkStart w:id="19" w:name="_Hlk110603021"/>
      <w:r w:rsidRPr="00D1560A">
        <w:rPr>
          <w:rFonts w:eastAsia="Times New Roman"/>
          <w:bCs/>
          <w:color w:val="365F91" w:themeColor="accent1" w:themeShade="BF"/>
          <w:sz w:val="32"/>
          <w:szCs w:val="32"/>
          <w:lang w:val="en" w:eastAsia="en-AU"/>
        </w:rPr>
        <w:lastRenderedPageBreak/>
        <w:t xml:space="preserve">Page </w:t>
      </w:r>
      <w:r w:rsidR="000A3B25">
        <w:rPr>
          <w:rFonts w:eastAsia="Times New Roman"/>
          <w:bCs/>
          <w:color w:val="365F91" w:themeColor="accent1" w:themeShade="BF"/>
          <w:sz w:val="32"/>
          <w:szCs w:val="32"/>
          <w:lang w:val="en" w:eastAsia="en-AU"/>
        </w:rPr>
        <w:t>2</w:t>
      </w:r>
      <w:r w:rsidR="00707E81">
        <w:rPr>
          <w:rFonts w:eastAsia="Times New Roman"/>
          <w:bCs/>
          <w:color w:val="365F91" w:themeColor="accent1" w:themeShade="BF"/>
          <w:sz w:val="32"/>
          <w:szCs w:val="32"/>
          <w:lang w:val="en" w:eastAsia="en-AU"/>
        </w:rPr>
        <w:t>.</w:t>
      </w:r>
      <w:r w:rsidRPr="00D1560A">
        <w:rPr>
          <w:rFonts w:eastAsia="Times New Roman"/>
          <w:bCs/>
          <w:color w:val="365F91" w:themeColor="accent1" w:themeShade="BF"/>
          <w:sz w:val="32"/>
          <w:szCs w:val="32"/>
          <w:lang w:val="en" w:eastAsia="en-AU"/>
        </w:rPr>
        <w:t xml:space="preserve"> Consent to publish submission</w:t>
      </w:r>
      <w:bookmarkStart w:id="20" w:name="_Hlk16072089"/>
    </w:p>
    <w:p w14:paraId="433D65C6" w14:textId="267586B5" w:rsidR="00ED2D78" w:rsidRPr="00D1560A" w:rsidRDefault="005E4E3D" w:rsidP="00ED2D78">
      <w:pPr>
        <w:pStyle w:val="BodyText"/>
        <w:spacing w:before="297" w:line="333" w:lineRule="auto"/>
        <w:ind w:left="118" w:right="386"/>
        <w:rPr>
          <w:sz w:val="22"/>
          <w:szCs w:val="22"/>
        </w:rPr>
      </w:pPr>
      <w:bookmarkStart w:id="21" w:name="_Hlk46393757"/>
      <w:bookmarkEnd w:id="18"/>
      <w:bookmarkEnd w:id="20"/>
      <w:r>
        <w:rPr>
          <w:sz w:val="22"/>
          <w:szCs w:val="22"/>
        </w:rPr>
        <w:t>T</w:t>
      </w:r>
      <w:r w:rsidR="00ED2D78" w:rsidRPr="00D1560A">
        <w:rPr>
          <w:sz w:val="22"/>
          <w:szCs w:val="22"/>
        </w:rPr>
        <w:t>o provide transparency and promote debate, we intend to publish all responses to this consultation. This may include both detailed responses/submissions in full and aggregated data drawn from the responses received.</w:t>
      </w:r>
    </w:p>
    <w:p w14:paraId="41260C00" w14:textId="77777777" w:rsidR="00ED2D78" w:rsidRPr="00D1560A" w:rsidRDefault="00ED2D78" w:rsidP="00417969">
      <w:pPr>
        <w:pStyle w:val="BodyText"/>
        <w:spacing w:before="120" w:after="120"/>
        <w:ind w:left="119"/>
        <w:rPr>
          <w:sz w:val="22"/>
          <w:szCs w:val="22"/>
        </w:rPr>
      </w:pPr>
      <w:r w:rsidRPr="00D1560A">
        <w:rPr>
          <w:sz w:val="22"/>
          <w:szCs w:val="22"/>
        </w:rPr>
        <w:t>Where you consent to publication, we will include:</w:t>
      </w:r>
    </w:p>
    <w:p w14:paraId="3FB6F454" w14:textId="7379368A"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last </w:t>
      </w:r>
      <w:r w:rsidR="003C7E66" w:rsidRPr="00751BDA">
        <w:rPr>
          <w:b/>
          <w:bCs/>
          <w:color w:val="000000"/>
          <w:sz w:val="24"/>
          <w:szCs w:val="24"/>
        </w:rPr>
        <w:t>name</w:t>
      </w:r>
      <w:r w:rsidR="003C7E66" w:rsidRPr="00751BDA">
        <w:rPr>
          <w:color w:val="000000"/>
          <w:sz w:val="24"/>
          <w:szCs w:val="24"/>
        </w:rPr>
        <w:t xml:space="preserve"> if</w:t>
      </w:r>
      <w:r w:rsidRPr="00751BDA">
        <w:rPr>
          <w:color w:val="000000"/>
          <w:sz w:val="24"/>
          <w:szCs w:val="24"/>
        </w:rPr>
        <w:t xml:space="preserve"> the submission is made by you as an individual</w:t>
      </w:r>
    </w:p>
    <w:p w14:paraId="68C8164D" w14:textId="77777777"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the name of the organisation </w:t>
      </w:r>
      <w:r w:rsidRPr="00751BDA">
        <w:rPr>
          <w:color w:val="000000"/>
          <w:sz w:val="24"/>
          <w:szCs w:val="24"/>
        </w:rPr>
        <w:t>on whose behalf the submission has been made</w:t>
      </w:r>
    </w:p>
    <w:p w14:paraId="5F0C755E" w14:textId="77777777"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responses </w:t>
      </w:r>
      <w:r w:rsidRPr="00751BDA">
        <w:rPr>
          <w:color w:val="000000"/>
          <w:sz w:val="24"/>
          <w:szCs w:val="24"/>
        </w:rPr>
        <w:t>and comments</w:t>
      </w:r>
    </w:p>
    <w:p w14:paraId="3C42941A" w14:textId="07B95C99" w:rsidR="00ED2D78" w:rsidRPr="00D1560A" w:rsidRDefault="00ED2D78" w:rsidP="00417969">
      <w:pPr>
        <w:pStyle w:val="BodyText"/>
        <w:spacing w:before="120" w:after="120"/>
        <w:ind w:left="119" w:right="1015"/>
        <w:rPr>
          <w:sz w:val="22"/>
          <w:szCs w:val="22"/>
        </w:rPr>
      </w:pPr>
      <w:r w:rsidRPr="00D1560A">
        <w:rPr>
          <w:sz w:val="22"/>
          <w:szCs w:val="22"/>
        </w:rPr>
        <w:t xml:space="preserve">We </w:t>
      </w:r>
      <w:r w:rsidRPr="00D1560A">
        <w:rPr>
          <w:b/>
          <w:sz w:val="22"/>
          <w:szCs w:val="22"/>
        </w:rPr>
        <w:t>will not</w:t>
      </w:r>
      <w:r w:rsidRPr="00D1560A">
        <w:rPr>
          <w:sz w:val="22"/>
          <w:szCs w:val="22"/>
        </w:rPr>
        <w:t xml:space="preserve"> include any other personal or demographic information in a published response</w:t>
      </w:r>
    </w:p>
    <w:p w14:paraId="2026AEB1" w14:textId="77777777" w:rsidR="00ED2D78" w:rsidRPr="00417969" w:rsidRDefault="00ED2D78" w:rsidP="00694C52">
      <w:pPr>
        <w:spacing w:before="480" w:after="120"/>
        <w:ind w:left="119"/>
        <w:rPr>
          <w:sz w:val="28"/>
          <w:szCs w:val="28"/>
        </w:rPr>
      </w:pPr>
      <w:bookmarkStart w:id="22" w:name="_Hlk46393777"/>
      <w:bookmarkEnd w:id="21"/>
      <w:r w:rsidRPr="00417969">
        <w:rPr>
          <w:sz w:val="28"/>
          <w:szCs w:val="28"/>
        </w:rPr>
        <w:t>Do you give permission for your response to be published?</w:t>
      </w:r>
    </w:p>
    <w:p w14:paraId="0708794C" w14:textId="77777777" w:rsidR="00ED2D78" w:rsidRPr="00D1560A" w:rsidRDefault="00ED2D78" w:rsidP="00B64D69">
      <w:pPr>
        <w:spacing w:before="120" w:after="120"/>
        <w:ind w:left="119"/>
        <w:rPr>
          <w:i/>
          <w:iCs/>
          <w:sz w:val="20"/>
          <w:szCs w:val="20"/>
        </w:rPr>
      </w:pPr>
      <w:r w:rsidRPr="00D1560A">
        <w:rPr>
          <w:i/>
          <w:iCs/>
          <w:sz w:val="20"/>
          <w:szCs w:val="20"/>
        </w:rPr>
        <w:t>(Required)</w:t>
      </w:r>
    </w:p>
    <w:p w14:paraId="6B22068A" w14:textId="77777777" w:rsidR="00ED2D78" w:rsidRPr="00AD3087" w:rsidRDefault="00ED2D78" w:rsidP="00ED2D78">
      <w:pPr>
        <w:spacing w:before="216"/>
        <w:ind w:left="178"/>
        <w:rPr>
          <w:i/>
          <w:sz w:val="20"/>
          <w:szCs w:val="20"/>
        </w:rPr>
      </w:pPr>
      <w:r w:rsidRPr="00AD3087">
        <w:rPr>
          <w:i/>
          <w:color w:val="888888"/>
          <w:sz w:val="20"/>
          <w:szCs w:val="20"/>
        </w:rPr>
        <w:t>Please select only one item</w:t>
      </w:r>
    </w:p>
    <w:p w14:paraId="1361C33D" w14:textId="1854A56E" w:rsidR="00ED2D78" w:rsidRPr="007F12DC" w:rsidRDefault="0030495D" w:rsidP="00D816FC">
      <w:pPr>
        <w:pStyle w:val="BodyText"/>
        <w:spacing w:before="168"/>
        <w:ind w:left="360"/>
        <w:rPr>
          <w:sz w:val="28"/>
          <w:szCs w:val="28"/>
        </w:rPr>
      </w:pPr>
      <w:sdt>
        <w:sdtPr>
          <w:rPr>
            <w:spacing w:val="-6"/>
            <w:sz w:val="28"/>
            <w:szCs w:val="28"/>
          </w:rPr>
          <w:id w:val="-873008174"/>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pacing w:val="-6"/>
              <w:sz w:val="28"/>
              <w:szCs w:val="28"/>
            </w:rPr>
            <w:t>☐</w:t>
          </w:r>
        </w:sdtContent>
      </w:sdt>
      <w:r w:rsidR="00ED2D78" w:rsidRPr="007F12DC">
        <w:rPr>
          <w:spacing w:val="-6"/>
          <w:sz w:val="28"/>
          <w:szCs w:val="28"/>
        </w:rPr>
        <w:t xml:space="preserve"> </w:t>
      </w:r>
      <w:r w:rsidR="00ED2D78" w:rsidRPr="007F12DC">
        <w:rPr>
          <w:sz w:val="28"/>
          <w:szCs w:val="28"/>
        </w:rPr>
        <w:t>Yes - I give permission for my response/submission to be</w:t>
      </w:r>
      <w:r w:rsidR="00ED2D78" w:rsidRPr="007F12DC">
        <w:rPr>
          <w:spacing w:val="-18"/>
          <w:sz w:val="28"/>
          <w:szCs w:val="28"/>
        </w:rPr>
        <w:t xml:space="preserve"> </w:t>
      </w:r>
      <w:r w:rsidR="00ED2D78" w:rsidRPr="007F12DC">
        <w:rPr>
          <w:sz w:val="28"/>
          <w:szCs w:val="28"/>
        </w:rPr>
        <w:t>published.</w:t>
      </w:r>
    </w:p>
    <w:p w14:paraId="288BAC3D" w14:textId="2C3B1427" w:rsidR="00ED2D78" w:rsidRPr="007F12DC" w:rsidRDefault="0030495D" w:rsidP="00D816FC">
      <w:pPr>
        <w:pStyle w:val="BodyText"/>
        <w:spacing w:before="60" w:line="333" w:lineRule="auto"/>
        <w:ind w:left="709" w:right="604" w:hanging="349"/>
        <w:rPr>
          <w:sz w:val="28"/>
          <w:szCs w:val="28"/>
        </w:rPr>
      </w:pPr>
      <w:sdt>
        <w:sdtPr>
          <w:rPr>
            <w:sz w:val="28"/>
            <w:szCs w:val="28"/>
          </w:rPr>
          <w:id w:val="-619000319"/>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z w:val="28"/>
              <w:szCs w:val="28"/>
            </w:rPr>
            <w:t>☐</w:t>
          </w:r>
        </w:sdtContent>
      </w:sdt>
      <w:r w:rsidR="00D816FC" w:rsidRPr="007F12DC">
        <w:rPr>
          <w:sz w:val="28"/>
          <w:szCs w:val="28"/>
        </w:rPr>
        <w:t xml:space="preserve"> </w:t>
      </w:r>
      <w:r w:rsidR="00ED2D78" w:rsidRPr="007F12DC">
        <w:rPr>
          <w:sz w:val="28"/>
          <w:szCs w:val="28"/>
        </w:rPr>
        <w:t>No - I would like my response/submission to remain confidential but understand that de-identified aggregate data may be published.</w:t>
      </w:r>
    </w:p>
    <w:p w14:paraId="7D3EC55A" w14:textId="3B92DB76" w:rsidR="00ED2D78" w:rsidRPr="007F12DC" w:rsidRDefault="0030495D" w:rsidP="00694C52">
      <w:pPr>
        <w:pStyle w:val="BodyText"/>
        <w:spacing w:before="28" w:after="120"/>
        <w:ind w:left="357"/>
        <w:rPr>
          <w:sz w:val="28"/>
          <w:szCs w:val="28"/>
        </w:rPr>
      </w:pPr>
      <w:sdt>
        <w:sdtPr>
          <w:rPr>
            <w:spacing w:val="-6"/>
            <w:sz w:val="28"/>
            <w:szCs w:val="28"/>
          </w:rPr>
          <w:id w:val="-2018216768"/>
          <w14:checkbox>
            <w14:checked w14:val="0"/>
            <w14:checkedState w14:val="2612" w14:font="MS Gothic"/>
            <w14:uncheckedState w14:val="2610" w14:font="MS Gothic"/>
          </w14:checkbox>
        </w:sdtPr>
        <w:sdtEndPr/>
        <w:sdtContent>
          <w:r w:rsidR="00694C52" w:rsidRPr="007F12DC">
            <w:rPr>
              <w:rFonts w:ascii="MS Gothic" w:eastAsia="MS Gothic" w:hAnsi="MS Gothic" w:hint="eastAsia"/>
              <w:spacing w:val="-6"/>
              <w:sz w:val="28"/>
              <w:szCs w:val="28"/>
            </w:rPr>
            <w:t>☐</w:t>
          </w:r>
        </w:sdtContent>
      </w:sdt>
      <w:r w:rsidR="00ED2D78" w:rsidRPr="007F12DC">
        <w:rPr>
          <w:spacing w:val="-6"/>
          <w:sz w:val="28"/>
          <w:szCs w:val="28"/>
        </w:rPr>
        <w:t xml:space="preserve"> </w:t>
      </w:r>
      <w:r w:rsidR="00ED2D78" w:rsidRPr="007F12DC">
        <w:rPr>
          <w:sz w:val="28"/>
          <w:szCs w:val="28"/>
        </w:rPr>
        <w:t>I am a CASA</w:t>
      </w:r>
      <w:r w:rsidR="00ED2D78" w:rsidRPr="007F12DC">
        <w:rPr>
          <w:spacing w:val="-14"/>
          <w:sz w:val="28"/>
          <w:szCs w:val="28"/>
        </w:rPr>
        <w:t xml:space="preserve"> </w:t>
      </w:r>
      <w:r w:rsidR="00ED2D78" w:rsidRPr="007F12DC">
        <w:rPr>
          <w:sz w:val="28"/>
          <w:szCs w:val="28"/>
        </w:rPr>
        <w:t>officer.</w:t>
      </w:r>
      <w:bookmarkEnd w:id="22"/>
    </w:p>
    <w:p w14:paraId="46AA804C" w14:textId="734702B2" w:rsidR="00694C52" w:rsidRPr="002A6AF7" w:rsidRDefault="00694C52" w:rsidP="00694C52">
      <w:pPr>
        <w:spacing w:before="360" w:after="120" w:line="334" w:lineRule="auto"/>
        <w:ind w:left="119" w:right="136"/>
        <w:rPr>
          <w:sz w:val="28"/>
          <w:szCs w:val="28"/>
        </w:rPr>
      </w:pPr>
      <w:bookmarkStart w:id="23" w:name="_Hlk79580265"/>
      <w:bookmarkStart w:id="24" w:name="_Hlk110604226"/>
      <w:r w:rsidRPr="00D1560A">
        <w:t xml:space="preserve">Information about how we consult and how to make a confidential submission is available on </w:t>
      </w:r>
      <w:r>
        <w:t>o</w:t>
      </w:r>
      <w:r w:rsidR="001F17EE">
        <w:t>ur</w:t>
      </w:r>
      <w:r w:rsidRPr="00DC127A">
        <w:rPr>
          <w:rFonts w:eastAsia="Times New Roman"/>
          <w:color w:val="000000"/>
          <w:sz w:val="24"/>
          <w:szCs w:val="24"/>
          <w:lang w:val="en" w:eastAsia="en-AU"/>
        </w:rPr>
        <w:t xml:space="preserve"> </w:t>
      </w:r>
      <w:hyperlink r:id="rId10" w:tgtFrame="_blank" w:history="1">
        <w:r w:rsidR="00D83381">
          <w:rPr>
            <w:rStyle w:val="Hyperlink"/>
            <w:bCs/>
            <w:sz w:val="24"/>
            <w:szCs w:val="24"/>
          </w:rPr>
          <w:t>website</w:t>
        </w:r>
      </w:hyperlink>
      <w:r w:rsidRPr="00D1560A">
        <w:t>.</w:t>
      </w:r>
      <w:bookmarkEnd w:id="23"/>
    </w:p>
    <w:bookmarkEnd w:id="19"/>
    <w:bookmarkEnd w:id="24"/>
    <w:p w14:paraId="6C25F64B" w14:textId="77777777" w:rsidR="00ED2D78" w:rsidRPr="002A6AF7" w:rsidRDefault="00ED2D78" w:rsidP="00ED2D78">
      <w:pPr>
        <w:rPr>
          <w:sz w:val="33"/>
          <w:szCs w:val="33"/>
        </w:rPr>
      </w:pPr>
      <w:r w:rsidRPr="002A6AF7">
        <w:br w:type="page"/>
      </w:r>
    </w:p>
    <w:bookmarkEnd w:id="16"/>
    <w:p w14:paraId="6609A436" w14:textId="2268D3C0" w:rsidR="00ED2D78" w:rsidRPr="002A6AF7" w:rsidRDefault="00ED2D78" w:rsidP="00EF35B4">
      <w:pPr>
        <w:pStyle w:val="Heading1"/>
        <w:spacing w:before="12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lastRenderedPageBreak/>
        <w:t xml:space="preserve">Page </w:t>
      </w:r>
      <w:r w:rsidR="000A3B25">
        <w:rPr>
          <w:rFonts w:eastAsia="Times New Roman"/>
          <w:bCs/>
          <w:color w:val="365F91" w:themeColor="accent1" w:themeShade="BF"/>
          <w:sz w:val="32"/>
          <w:szCs w:val="32"/>
          <w:lang w:val="en" w:eastAsia="en-AU"/>
        </w:rPr>
        <w:t>3</w:t>
      </w:r>
      <w:r w:rsidR="00C3631D">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Policy topic </w:t>
      </w:r>
      <w:r w:rsidR="00E25287">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w:t>
      </w:r>
      <w:r w:rsidR="00E25287">
        <w:rPr>
          <w:rFonts w:eastAsia="Times New Roman"/>
          <w:bCs/>
          <w:color w:val="365F91" w:themeColor="accent1" w:themeShade="BF"/>
          <w:sz w:val="32"/>
          <w:szCs w:val="32"/>
          <w:lang w:val="en" w:eastAsia="en-AU"/>
        </w:rPr>
        <w:t>fire vehicle colour</w:t>
      </w:r>
      <w:r w:rsidRPr="002A6AF7">
        <w:rPr>
          <w:rFonts w:eastAsia="Times New Roman"/>
          <w:bCs/>
          <w:color w:val="365F91" w:themeColor="accent1" w:themeShade="BF"/>
          <w:sz w:val="32"/>
          <w:szCs w:val="32"/>
          <w:lang w:val="en" w:eastAsia="en-AU"/>
        </w:rPr>
        <w:t xml:space="preserve"> </w:t>
      </w:r>
    </w:p>
    <w:p w14:paraId="270B7552" w14:textId="3E23D0E1" w:rsidR="00ED2D78" w:rsidRPr="00A47D11" w:rsidRDefault="00DE3C9A" w:rsidP="00EF35B4">
      <w:pPr>
        <w:spacing w:before="240" w:after="120"/>
        <w:rPr>
          <w:b/>
          <w:bCs/>
          <w:sz w:val="24"/>
          <w:szCs w:val="24"/>
        </w:rPr>
      </w:pPr>
      <w:r>
        <w:rPr>
          <w:b/>
          <w:bCs/>
          <w:sz w:val="24"/>
          <w:szCs w:val="24"/>
        </w:rPr>
        <w:t xml:space="preserve">Proposed </w:t>
      </w:r>
      <w:r w:rsidR="00ED2D78" w:rsidRPr="00A47D11">
        <w:rPr>
          <w:b/>
          <w:bCs/>
          <w:sz w:val="24"/>
          <w:szCs w:val="24"/>
        </w:rPr>
        <w:t>Policy</w:t>
      </w:r>
      <w:r w:rsidR="00A87686">
        <w:rPr>
          <w:b/>
          <w:bCs/>
          <w:sz w:val="24"/>
          <w:szCs w:val="24"/>
        </w:rPr>
        <w:t xml:space="preserve"> </w:t>
      </w:r>
      <w:r w:rsidR="005A1DCF">
        <w:rPr>
          <w:b/>
          <w:bCs/>
          <w:sz w:val="24"/>
          <w:szCs w:val="24"/>
        </w:rPr>
        <w:t>–</w:t>
      </w:r>
      <w:r w:rsidR="00A87686">
        <w:rPr>
          <w:b/>
          <w:bCs/>
          <w:sz w:val="24"/>
          <w:szCs w:val="24"/>
        </w:rPr>
        <w:t xml:space="preserve"> </w:t>
      </w:r>
      <w:r w:rsidR="005A1DCF">
        <w:rPr>
          <w:b/>
          <w:bCs/>
          <w:sz w:val="24"/>
          <w:szCs w:val="24"/>
        </w:rPr>
        <w:t>single cons</w:t>
      </w:r>
      <w:r w:rsidR="0046735A">
        <w:rPr>
          <w:b/>
          <w:bCs/>
          <w:sz w:val="24"/>
          <w:szCs w:val="24"/>
        </w:rPr>
        <w:t>picuous</w:t>
      </w:r>
      <w:r w:rsidR="005A1DCF">
        <w:rPr>
          <w:b/>
          <w:bCs/>
          <w:sz w:val="24"/>
          <w:szCs w:val="24"/>
        </w:rPr>
        <w:t xml:space="preserve"> colour</w:t>
      </w:r>
    </w:p>
    <w:p w14:paraId="7DA09E41" w14:textId="50B892F2" w:rsidR="00ED2D78" w:rsidRPr="008D2E02" w:rsidRDefault="00CF7C9E" w:rsidP="00EF35B4">
      <w:pPr>
        <w:spacing w:before="120" w:after="120"/>
      </w:pPr>
      <w:r>
        <w:t xml:space="preserve">Fire fighting vehicles must be </w:t>
      </w:r>
      <w:r w:rsidR="003121C0">
        <w:t>predominantly</w:t>
      </w:r>
      <w:r>
        <w:t xml:space="preserve"> a single conspicuous colour</w:t>
      </w:r>
      <w:r w:rsidR="00ED2D78" w:rsidRPr="008D2E02">
        <w:t>.</w:t>
      </w:r>
    </w:p>
    <w:p w14:paraId="54C21453" w14:textId="249BB434" w:rsidR="00DE3C9A" w:rsidRPr="00DE3C9A" w:rsidRDefault="00DE3C9A" w:rsidP="00EF35B4">
      <w:pPr>
        <w:spacing w:before="240" w:after="120"/>
        <w:rPr>
          <w:b/>
          <w:bCs/>
          <w:sz w:val="24"/>
          <w:szCs w:val="24"/>
        </w:rPr>
      </w:pPr>
      <w:r w:rsidRPr="00DE3C9A">
        <w:rPr>
          <w:b/>
          <w:bCs/>
          <w:sz w:val="24"/>
          <w:szCs w:val="24"/>
        </w:rPr>
        <w:t>Policy Aim</w:t>
      </w:r>
    </w:p>
    <w:p w14:paraId="2FA020B3" w14:textId="653AD8F7" w:rsidR="00DE3C9A" w:rsidRPr="00E56826" w:rsidRDefault="001928A2" w:rsidP="00EF35B4">
      <w:pPr>
        <w:spacing w:before="120" w:after="120"/>
      </w:pPr>
      <w:r>
        <w:t>R</w:t>
      </w:r>
      <w:r w:rsidR="00FD2E61" w:rsidRPr="00E56826">
        <w:t xml:space="preserve">emove the </w:t>
      </w:r>
      <w:r w:rsidR="004738FF" w:rsidRPr="00E56826">
        <w:t xml:space="preserve">prescriptive </w:t>
      </w:r>
      <w:r w:rsidR="00FD2E61" w:rsidRPr="00E56826">
        <w:t>requirement</w:t>
      </w:r>
      <w:r w:rsidR="004738FF" w:rsidRPr="00E56826">
        <w:t xml:space="preserve"> for </w:t>
      </w:r>
      <w:r w:rsidR="0038120F">
        <w:t>fire vehicles</w:t>
      </w:r>
      <w:r w:rsidR="007A113C">
        <w:t xml:space="preserve"> to be ‘signal red’ and align with Annex 14 </w:t>
      </w:r>
      <w:r w:rsidR="00EC4075">
        <w:t xml:space="preserve">to the Chicago convention - </w:t>
      </w:r>
      <w:r w:rsidR="007A113C">
        <w:t>Volume I</w:t>
      </w:r>
      <w:r w:rsidR="00EC4075">
        <w:t xml:space="preserve"> - </w:t>
      </w:r>
      <w:r w:rsidR="007834D9">
        <w:t>aerodrome design and operation</w:t>
      </w:r>
      <w:r w:rsidR="009A6BAE">
        <w:t>s</w:t>
      </w:r>
      <w:r w:rsidR="004738FF" w:rsidRPr="00E56826">
        <w:t>.</w:t>
      </w:r>
      <w:r w:rsidR="00751326">
        <w:t xml:space="preserve"> </w:t>
      </w:r>
      <w:r w:rsidR="00CE51F7">
        <w:t>This a</w:t>
      </w:r>
      <w:r w:rsidR="00751326">
        <w:t xml:space="preserve">lso allows </w:t>
      </w:r>
      <w:r w:rsidR="00CE51F7">
        <w:t xml:space="preserve">for </w:t>
      </w:r>
      <w:r w:rsidR="00751326">
        <w:t xml:space="preserve">fire </w:t>
      </w:r>
      <w:r w:rsidR="00555E66">
        <w:t xml:space="preserve">vehicles to have contrasting stripes which are currently </w:t>
      </w:r>
      <w:r w:rsidR="00E938F9">
        <w:t>in use overseas</w:t>
      </w:r>
      <w:r w:rsidR="00555E66">
        <w:t xml:space="preserve"> for </w:t>
      </w:r>
      <w:r w:rsidR="00026BC4">
        <w:t xml:space="preserve">airport fire </w:t>
      </w:r>
      <w:r w:rsidR="00E938F9">
        <w:t>service</w:t>
      </w:r>
      <w:r w:rsidR="00B50F54">
        <w:t>s</w:t>
      </w:r>
      <w:r w:rsidR="00555E66">
        <w:t>.</w:t>
      </w:r>
    </w:p>
    <w:p w14:paraId="15E43128" w14:textId="0D83CFA0" w:rsidR="00ED2D78" w:rsidRPr="00EF35B4" w:rsidRDefault="00ED2D78" w:rsidP="00EF35B4">
      <w:pPr>
        <w:spacing w:before="360" w:after="120"/>
        <w:rPr>
          <w:bCs/>
        </w:rPr>
      </w:pPr>
      <w:r w:rsidRPr="00EF35B4">
        <w:rPr>
          <w:b/>
          <w:bCs/>
        </w:rPr>
        <w:t>Question:</w:t>
      </w:r>
      <w:r w:rsidRPr="00EF35B4">
        <w:t xml:space="preserve"> </w:t>
      </w:r>
      <w:r w:rsidR="00E56826" w:rsidRPr="00EF35B4">
        <w:rPr>
          <w:bCs/>
        </w:rPr>
        <w:t>Do you agree with removing the requirement for fire trucks to be signal red only</w:t>
      </w:r>
      <w:r w:rsidR="00104EB5" w:rsidRPr="00EF35B4">
        <w:rPr>
          <w:bCs/>
        </w:rPr>
        <w:t xml:space="preserve"> and</w:t>
      </w:r>
      <w:r w:rsidR="004A5C9C">
        <w:rPr>
          <w:bCs/>
        </w:rPr>
        <w:t xml:space="preserve"> for them to </w:t>
      </w:r>
      <w:r w:rsidR="00104EB5" w:rsidRPr="00EF35B4">
        <w:rPr>
          <w:bCs/>
        </w:rPr>
        <w:t xml:space="preserve">predominantly </w:t>
      </w:r>
      <w:r w:rsidR="00026BC4" w:rsidRPr="00EF35B4">
        <w:rPr>
          <w:bCs/>
        </w:rPr>
        <w:t xml:space="preserve">be </w:t>
      </w:r>
      <w:r w:rsidR="00104EB5" w:rsidRPr="00EF35B4">
        <w:rPr>
          <w:bCs/>
        </w:rPr>
        <w:t>a single conspicuous colour</w:t>
      </w:r>
      <w:r w:rsidR="00A957D9">
        <w:rPr>
          <w:bCs/>
        </w:rPr>
        <w:t>?</w:t>
      </w:r>
    </w:p>
    <w:p w14:paraId="14C8E8A9" w14:textId="2A913DD4" w:rsidR="00ED2D78" w:rsidRPr="00097FFD" w:rsidRDefault="00ED2D78" w:rsidP="00EF35B4">
      <w:pPr>
        <w:spacing w:before="240" w:after="120"/>
        <w:ind w:right="437"/>
        <w:rPr>
          <w:color w:val="365F91" w:themeColor="accent1" w:themeShade="BF"/>
        </w:rPr>
      </w:pPr>
      <w:r w:rsidRPr="00097FFD">
        <w:rPr>
          <w:b/>
          <w:color w:val="365F91" w:themeColor="accent1" w:themeShade="BF"/>
        </w:rPr>
        <w:t>FACT BANK</w:t>
      </w:r>
      <w:r w:rsidR="000521A1" w:rsidRPr="00097FFD">
        <w:rPr>
          <w:b/>
          <w:color w:val="365F91" w:themeColor="accent1" w:themeShade="BF"/>
        </w:rPr>
        <w:t xml:space="preserve"> </w:t>
      </w:r>
      <w:r w:rsidR="00097FFD" w:rsidRPr="00CD695F">
        <w:rPr>
          <w:bCs/>
          <w:color w:val="365F91" w:themeColor="accent1" w:themeShade="BF"/>
        </w:rPr>
        <w:t>–</w:t>
      </w:r>
      <w:r w:rsidR="000521A1" w:rsidRPr="00CD695F">
        <w:rPr>
          <w:bCs/>
          <w:color w:val="365F91" w:themeColor="accent1" w:themeShade="BF"/>
        </w:rPr>
        <w:t xml:space="preserve"> </w:t>
      </w:r>
      <w:r w:rsidR="00097FFD" w:rsidRPr="00097FFD">
        <w:rPr>
          <w:bCs/>
          <w:color w:val="365F91" w:themeColor="accent1" w:themeShade="BF"/>
        </w:rPr>
        <w:t>Paragraph 4.1.1.7</w:t>
      </w:r>
    </w:p>
    <w:tbl>
      <w:tblPr>
        <w:tblStyle w:val="TableGrid"/>
        <w:tblW w:w="0" w:type="auto"/>
        <w:tblInd w:w="-5" w:type="dxa"/>
        <w:tblLook w:val="04A0" w:firstRow="1" w:lastRow="0" w:firstColumn="1" w:lastColumn="0" w:noHBand="0" w:noVBand="1"/>
      </w:tblPr>
      <w:tblGrid>
        <w:gridCol w:w="9637"/>
      </w:tblGrid>
      <w:tr w:rsidR="00D74676" w:rsidRPr="00D74676" w14:paraId="2BE3BD62" w14:textId="77777777" w:rsidTr="00D74676">
        <w:tc>
          <w:tcPr>
            <w:tcW w:w="9637" w:type="dxa"/>
          </w:tcPr>
          <w:p w14:paraId="55D21051" w14:textId="77777777" w:rsidR="009B523F" w:rsidRPr="00EF35B4" w:rsidRDefault="009B523F" w:rsidP="006B45C5">
            <w:pPr>
              <w:pStyle w:val="LDAmendHeading"/>
              <w:spacing w:before="120"/>
              <w:ind w:left="0" w:firstLine="0"/>
              <w:rPr>
                <w:rFonts w:cs="Arial"/>
                <w:color w:val="365F91" w:themeColor="accent1" w:themeShade="BF"/>
                <w:sz w:val="20"/>
                <w:szCs w:val="20"/>
              </w:rPr>
            </w:pPr>
            <w:r w:rsidRPr="00EF35B4">
              <w:rPr>
                <w:rFonts w:cs="Arial"/>
                <w:color w:val="365F91" w:themeColor="accent1" w:themeShade="BF"/>
                <w:sz w:val="20"/>
                <w:szCs w:val="20"/>
              </w:rPr>
              <w:t>Paragraph 4.1.1.7</w:t>
            </w:r>
          </w:p>
          <w:p w14:paraId="76C8C6D1" w14:textId="64F4BA09" w:rsidR="009B523F" w:rsidRPr="00EF35B4" w:rsidRDefault="00B74711" w:rsidP="006B45C5">
            <w:pPr>
              <w:pStyle w:val="LDAmendHeading"/>
              <w:spacing w:before="120"/>
              <w:ind w:left="0" w:firstLine="0"/>
              <w:rPr>
                <w:rFonts w:cs="Arial"/>
                <w:b w:val="0"/>
                <w:bCs/>
                <w:i/>
                <w:iCs/>
                <w:color w:val="365F91" w:themeColor="accent1" w:themeShade="BF"/>
                <w:sz w:val="20"/>
                <w:szCs w:val="20"/>
              </w:rPr>
            </w:pPr>
            <w:r w:rsidRPr="00EF35B4">
              <w:rPr>
                <w:rFonts w:cs="Arial"/>
                <w:b w:val="0"/>
                <w:bCs/>
                <w:i/>
                <w:iCs/>
                <w:color w:val="365F91" w:themeColor="accent1" w:themeShade="BF"/>
                <w:sz w:val="20"/>
                <w:szCs w:val="20"/>
              </w:rPr>
              <w:t>s</w:t>
            </w:r>
            <w:r w:rsidR="009B523F" w:rsidRPr="00EF35B4">
              <w:rPr>
                <w:rFonts w:cs="Arial"/>
                <w:b w:val="0"/>
                <w:bCs/>
                <w:i/>
                <w:iCs/>
                <w:color w:val="365F91" w:themeColor="accent1" w:themeShade="BF"/>
                <w:sz w:val="20"/>
                <w:szCs w:val="20"/>
              </w:rPr>
              <w:t>ubstitute</w:t>
            </w:r>
          </w:p>
          <w:p w14:paraId="44DB4B47" w14:textId="52546D03" w:rsidR="000F17DC" w:rsidRPr="00EF35B4" w:rsidRDefault="009B523F" w:rsidP="00EF35B4">
            <w:pPr>
              <w:pStyle w:val="LDClause"/>
              <w:tabs>
                <w:tab w:val="right" w:pos="454"/>
                <w:tab w:val="left" w:pos="737"/>
              </w:tabs>
              <w:spacing w:before="60" w:after="120"/>
              <w:ind w:left="1021" w:hanging="1021"/>
              <w:rPr>
                <w:bCs/>
                <w:color w:val="365F91" w:themeColor="accent1" w:themeShade="BF"/>
                <w:sz w:val="16"/>
                <w:szCs w:val="16"/>
              </w:rPr>
            </w:pPr>
            <w:r w:rsidRPr="00EF35B4">
              <w:rPr>
                <w:rFonts w:ascii="Arial" w:hAnsi="Arial" w:cs="Arial"/>
                <w:color w:val="365F91" w:themeColor="accent1" w:themeShade="BF"/>
                <w:sz w:val="20"/>
                <w:szCs w:val="20"/>
              </w:rPr>
              <w:t>4.1.1.7</w:t>
            </w:r>
            <w:r w:rsidRPr="00EF35B4">
              <w:rPr>
                <w:rFonts w:ascii="Arial" w:hAnsi="Arial" w:cs="Arial"/>
                <w:color w:val="365F91" w:themeColor="accent1" w:themeShade="BF"/>
                <w:sz w:val="20"/>
                <w:szCs w:val="20"/>
              </w:rPr>
              <w:tab/>
            </w:r>
            <w:r w:rsidR="00DC3637" w:rsidRPr="00EF35B4">
              <w:rPr>
                <w:rFonts w:ascii="Arial" w:hAnsi="Arial" w:cs="Arial"/>
                <w:color w:val="365F91" w:themeColor="accent1" w:themeShade="BF"/>
                <w:sz w:val="20"/>
                <w:szCs w:val="20"/>
              </w:rPr>
              <w:t xml:space="preserve">     </w:t>
            </w:r>
            <w:r w:rsidRPr="00EF35B4">
              <w:rPr>
                <w:rFonts w:ascii="Arial" w:hAnsi="Arial" w:cs="Arial"/>
                <w:color w:val="365F91" w:themeColor="accent1" w:themeShade="BF"/>
                <w:sz w:val="20"/>
                <w:szCs w:val="20"/>
              </w:rPr>
              <w:t>Fire fighting vehicles must be of a single conspicuous colour, or at least predominantly of that colour.</w:t>
            </w:r>
          </w:p>
        </w:tc>
      </w:tr>
    </w:tbl>
    <w:p w14:paraId="6237CDBD" w14:textId="77777777" w:rsidR="009363C2" w:rsidRPr="002A6AF7" w:rsidRDefault="009363C2" w:rsidP="009363C2">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11DCB024" w14:textId="77777777" w:rsidR="009363C2" w:rsidRPr="002A6AF7" w:rsidRDefault="0030495D" w:rsidP="009363C2">
      <w:pPr>
        <w:pStyle w:val="ListNumber3"/>
        <w:widowControl/>
        <w:numPr>
          <w:ilvl w:val="0"/>
          <w:numId w:val="0"/>
        </w:numPr>
        <w:autoSpaceDE/>
        <w:autoSpaceDN/>
        <w:spacing w:line="276" w:lineRule="auto"/>
        <w:ind w:left="360"/>
      </w:pPr>
      <w:sdt>
        <w:sdtPr>
          <w:id w:val="1388610010"/>
          <w14:checkbox>
            <w14:checked w14:val="0"/>
            <w14:checkedState w14:val="2612" w14:font="MS Gothic"/>
            <w14:uncheckedState w14:val="2610" w14:font="MS Gothic"/>
          </w14:checkbox>
        </w:sdtPr>
        <w:sdtEndPr/>
        <w:sdtContent>
          <w:r w:rsidR="009363C2">
            <w:rPr>
              <w:rFonts w:ascii="MS Gothic" w:eastAsia="MS Gothic" w:hAnsi="MS Gothic" w:hint="eastAsia"/>
            </w:rPr>
            <w:t>☐</w:t>
          </w:r>
        </w:sdtContent>
      </w:sdt>
      <w:r w:rsidR="009363C2">
        <w:t xml:space="preserve"> </w:t>
      </w:r>
      <w:r w:rsidR="009363C2" w:rsidRPr="002A6AF7">
        <w:t>Agree</w:t>
      </w:r>
    </w:p>
    <w:p w14:paraId="5A5E1ECE" w14:textId="4AAF81BF" w:rsidR="009363C2" w:rsidRPr="002A6AF7" w:rsidRDefault="0030495D" w:rsidP="009363C2">
      <w:pPr>
        <w:pStyle w:val="ListNumber3"/>
        <w:widowControl/>
        <w:numPr>
          <w:ilvl w:val="0"/>
          <w:numId w:val="0"/>
        </w:numPr>
        <w:autoSpaceDE/>
        <w:autoSpaceDN/>
        <w:spacing w:line="276" w:lineRule="auto"/>
        <w:ind w:left="360"/>
      </w:pPr>
      <w:sdt>
        <w:sdtPr>
          <w:id w:val="-475454180"/>
          <w14:checkbox>
            <w14:checked w14:val="0"/>
            <w14:checkedState w14:val="2612" w14:font="MS Gothic"/>
            <w14:uncheckedState w14:val="2610" w14:font="MS Gothic"/>
          </w14:checkbox>
        </w:sdtPr>
        <w:sdtEndPr/>
        <w:sdtContent>
          <w:r w:rsidR="00500A5B">
            <w:rPr>
              <w:rFonts w:ascii="MS Gothic" w:eastAsia="MS Gothic" w:hAnsi="MS Gothic" w:hint="eastAsia"/>
            </w:rPr>
            <w:t>☐</w:t>
          </w:r>
        </w:sdtContent>
      </w:sdt>
      <w:r w:rsidR="009363C2">
        <w:t xml:space="preserve"> </w:t>
      </w:r>
      <w:r w:rsidR="009363C2" w:rsidRPr="002A6AF7">
        <w:t>Agree</w:t>
      </w:r>
      <w:r w:rsidR="009363C2">
        <w:t>,</w:t>
      </w:r>
      <w:r w:rsidR="009363C2" w:rsidRPr="002A6AF7">
        <w:t xml:space="preserve"> with changes (please </w:t>
      </w:r>
      <w:r w:rsidR="000D6F3F">
        <w:t>provide</w:t>
      </w:r>
      <w:r w:rsidR="009363C2" w:rsidRPr="002A6AF7">
        <w:t xml:space="preserve"> suggested changes below)</w:t>
      </w:r>
    </w:p>
    <w:p w14:paraId="67D0BAD9" w14:textId="3994D184" w:rsidR="009363C2" w:rsidRPr="002A6AF7" w:rsidRDefault="0030495D" w:rsidP="009363C2">
      <w:pPr>
        <w:pStyle w:val="ListNumber3"/>
        <w:widowControl/>
        <w:numPr>
          <w:ilvl w:val="0"/>
          <w:numId w:val="0"/>
        </w:numPr>
        <w:autoSpaceDE/>
        <w:autoSpaceDN/>
        <w:spacing w:line="276" w:lineRule="auto"/>
        <w:ind w:left="360"/>
      </w:pPr>
      <w:sdt>
        <w:sdtPr>
          <w:id w:val="849067748"/>
          <w14:checkbox>
            <w14:checked w14:val="0"/>
            <w14:checkedState w14:val="2612" w14:font="MS Gothic"/>
            <w14:uncheckedState w14:val="2610" w14:font="MS Gothic"/>
          </w14:checkbox>
        </w:sdtPr>
        <w:sdtEndPr/>
        <w:sdtContent>
          <w:r w:rsidR="009363C2">
            <w:rPr>
              <w:rFonts w:ascii="MS Gothic" w:eastAsia="MS Gothic" w:hAnsi="MS Gothic" w:hint="eastAsia"/>
            </w:rPr>
            <w:t>☐</w:t>
          </w:r>
        </w:sdtContent>
      </w:sdt>
      <w:r w:rsidR="009363C2">
        <w:t xml:space="preserve"> </w:t>
      </w:r>
      <w:r w:rsidR="009363C2" w:rsidRPr="002A6AF7">
        <w:t xml:space="preserve">Disagree (please </w:t>
      </w:r>
      <w:r w:rsidR="000D6F3F">
        <w:t>explain why</w:t>
      </w:r>
      <w:r w:rsidR="009363C2" w:rsidRPr="002A6AF7">
        <w:t xml:space="preserve"> and </w:t>
      </w:r>
      <w:r w:rsidR="000D6F3F">
        <w:t xml:space="preserve">provide any </w:t>
      </w:r>
      <w:r w:rsidR="009363C2" w:rsidRPr="002A6AF7">
        <w:t>alternative suggestions below)</w:t>
      </w:r>
    </w:p>
    <w:p w14:paraId="4D9CF3E4" w14:textId="77777777" w:rsidR="009363C2" w:rsidRDefault="0030495D" w:rsidP="009363C2">
      <w:pPr>
        <w:pStyle w:val="ListNumber3"/>
        <w:widowControl/>
        <w:numPr>
          <w:ilvl w:val="0"/>
          <w:numId w:val="0"/>
        </w:numPr>
        <w:autoSpaceDE/>
        <w:autoSpaceDN/>
        <w:spacing w:line="276" w:lineRule="auto"/>
        <w:ind w:left="360"/>
      </w:pPr>
      <w:sdt>
        <w:sdtPr>
          <w:id w:val="-1699158991"/>
          <w14:checkbox>
            <w14:checked w14:val="0"/>
            <w14:checkedState w14:val="2612" w14:font="MS Gothic"/>
            <w14:uncheckedState w14:val="2610" w14:font="MS Gothic"/>
          </w14:checkbox>
        </w:sdtPr>
        <w:sdtEndPr/>
        <w:sdtContent>
          <w:r w:rsidR="009363C2">
            <w:rPr>
              <w:rFonts w:ascii="MS Gothic" w:eastAsia="MS Gothic" w:hAnsi="MS Gothic" w:hint="eastAsia"/>
            </w:rPr>
            <w:t>☐</w:t>
          </w:r>
        </w:sdtContent>
      </w:sdt>
      <w:r w:rsidR="009363C2">
        <w:t xml:space="preserve"> </w:t>
      </w:r>
      <w:r w:rsidR="009363C2" w:rsidRPr="002A6AF7">
        <w:t>Undecided / Not my area of expertise</w:t>
      </w:r>
    </w:p>
    <w:p w14:paraId="19456299" w14:textId="77777777" w:rsidR="009363C2" w:rsidRPr="002A6AF7" w:rsidRDefault="009363C2" w:rsidP="009363C2">
      <w:pPr>
        <w:spacing w:before="240" w:after="120"/>
      </w:pPr>
      <w:r w:rsidRPr="002A6AF7">
        <w:t>Comment</w:t>
      </w:r>
    </w:p>
    <w:tbl>
      <w:tblPr>
        <w:tblStyle w:val="TableGrid"/>
        <w:tblW w:w="9634" w:type="dxa"/>
        <w:tblLook w:val="04A0" w:firstRow="1" w:lastRow="0" w:firstColumn="1" w:lastColumn="0" w:noHBand="0" w:noVBand="1"/>
      </w:tblPr>
      <w:tblGrid>
        <w:gridCol w:w="9634"/>
      </w:tblGrid>
      <w:tr w:rsidR="009363C2" w:rsidRPr="002A6AF7" w14:paraId="71D9C7AD" w14:textId="77777777" w:rsidTr="00554A3E">
        <w:tc>
          <w:tcPr>
            <w:tcW w:w="9634" w:type="dxa"/>
          </w:tcPr>
          <w:p w14:paraId="15E44939" w14:textId="77777777" w:rsidR="009363C2" w:rsidRPr="002A6AF7" w:rsidRDefault="009363C2" w:rsidP="00554A3E">
            <w:pPr>
              <w:spacing w:before="120" w:after="120"/>
            </w:pPr>
          </w:p>
        </w:tc>
      </w:tr>
    </w:tbl>
    <w:p w14:paraId="5AF7BDED" w14:textId="0DA26BBF" w:rsidR="00B96329" w:rsidRPr="002A6AF7" w:rsidRDefault="007D6C4A" w:rsidP="00EF35B4">
      <w:pPr>
        <w:pStyle w:val="Heading1"/>
        <w:spacing w:before="48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 xml:space="preserve">Page </w:t>
      </w:r>
      <w:r w:rsidR="000A3B25">
        <w:rPr>
          <w:rFonts w:eastAsia="Times New Roman"/>
          <w:bCs/>
          <w:color w:val="365F91" w:themeColor="accent1" w:themeShade="BF"/>
          <w:sz w:val="32"/>
          <w:szCs w:val="32"/>
          <w:lang w:val="en" w:eastAsia="en-AU"/>
        </w:rPr>
        <w:t>4</w:t>
      </w:r>
      <w:r w:rsidR="00F45C25">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Policy topic </w:t>
      </w:r>
      <w:r>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w:t>
      </w:r>
      <w:r w:rsidR="00B96329" w:rsidRPr="0011318C">
        <w:rPr>
          <w:rFonts w:eastAsia="Times New Roman"/>
          <w:bCs/>
          <w:color w:val="365F91" w:themeColor="accent1" w:themeShade="BF"/>
          <w:sz w:val="32"/>
          <w:szCs w:val="32"/>
          <w:lang w:val="en" w:eastAsia="en-AU"/>
        </w:rPr>
        <w:t>fire extinguishing agent performance criteria</w:t>
      </w:r>
    </w:p>
    <w:p w14:paraId="4DC36006" w14:textId="24F3A8B1" w:rsidR="007D6C4A" w:rsidRPr="00A47D11" w:rsidRDefault="007D6C4A" w:rsidP="00EF35B4">
      <w:pPr>
        <w:spacing w:before="240" w:after="120"/>
        <w:rPr>
          <w:b/>
          <w:bCs/>
          <w:sz w:val="24"/>
          <w:szCs w:val="24"/>
        </w:rPr>
      </w:pPr>
      <w:r>
        <w:rPr>
          <w:b/>
          <w:bCs/>
          <w:sz w:val="24"/>
          <w:szCs w:val="24"/>
        </w:rPr>
        <w:t xml:space="preserve">Proposed </w:t>
      </w:r>
      <w:r w:rsidRPr="00A47D11">
        <w:rPr>
          <w:b/>
          <w:bCs/>
          <w:sz w:val="24"/>
          <w:szCs w:val="24"/>
        </w:rPr>
        <w:t>Policy</w:t>
      </w:r>
      <w:r w:rsidR="005A1DCF">
        <w:rPr>
          <w:b/>
          <w:bCs/>
          <w:sz w:val="24"/>
          <w:szCs w:val="24"/>
        </w:rPr>
        <w:t xml:space="preserve"> 1</w:t>
      </w:r>
      <w:r w:rsidR="00AD574C">
        <w:rPr>
          <w:b/>
          <w:bCs/>
          <w:sz w:val="24"/>
          <w:szCs w:val="24"/>
        </w:rPr>
        <w:t xml:space="preserve"> – </w:t>
      </w:r>
      <w:r w:rsidR="00630F04">
        <w:rPr>
          <w:b/>
          <w:bCs/>
          <w:sz w:val="24"/>
          <w:szCs w:val="24"/>
        </w:rPr>
        <w:t>l</w:t>
      </w:r>
      <w:r w:rsidR="00AD574C">
        <w:rPr>
          <w:b/>
          <w:bCs/>
          <w:sz w:val="24"/>
          <w:szCs w:val="24"/>
        </w:rPr>
        <w:t>evel C foam</w:t>
      </w:r>
    </w:p>
    <w:p w14:paraId="5B47A304" w14:textId="21212DBA" w:rsidR="007D6C4A" w:rsidRPr="008D2E02" w:rsidRDefault="00BF6407" w:rsidP="00EF35B4">
      <w:pPr>
        <w:spacing w:before="120" w:after="120"/>
      </w:pPr>
      <w:r>
        <w:t xml:space="preserve">Add performance level C foam to the table of </w:t>
      </w:r>
      <w:r w:rsidR="003B3054">
        <w:t>extinguishing agents</w:t>
      </w:r>
      <w:r w:rsidR="007D6C4A" w:rsidRPr="008D2E02">
        <w:t>.</w:t>
      </w:r>
    </w:p>
    <w:p w14:paraId="19F06D6E" w14:textId="77777777" w:rsidR="007D6C4A" w:rsidRPr="00DE3C9A" w:rsidRDefault="007D6C4A" w:rsidP="00EF35B4">
      <w:pPr>
        <w:spacing w:before="240" w:after="120"/>
        <w:rPr>
          <w:b/>
          <w:bCs/>
          <w:sz w:val="24"/>
          <w:szCs w:val="24"/>
        </w:rPr>
      </w:pPr>
      <w:r w:rsidRPr="00DE3C9A">
        <w:rPr>
          <w:b/>
          <w:bCs/>
          <w:sz w:val="24"/>
          <w:szCs w:val="24"/>
        </w:rPr>
        <w:t>Policy Aim</w:t>
      </w:r>
    </w:p>
    <w:p w14:paraId="37A2CBCF" w14:textId="7561DDF8" w:rsidR="007D6C4A" w:rsidRPr="00E56826" w:rsidRDefault="003B3054" w:rsidP="00EF35B4">
      <w:pPr>
        <w:spacing w:before="120" w:after="120"/>
      </w:pPr>
      <w:r>
        <w:t>A</w:t>
      </w:r>
      <w:r w:rsidR="007D6C4A">
        <w:t xml:space="preserve">lignment with Annex 14 </w:t>
      </w:r>
      <w:r w:rsidR="009D4621">
        <w:t>to the Chicago convention - Volume I - aerodrome design and operations</w:t>
      </w:r>
      <w:r>
        <w:t xml:space="preserve"> to allow use of performance level C foam</w:t>
      </w:r>
      <w:r w:rsidR="007D6C4A" w:rsidRPr="00E56826">
        <w:t>.</w:t>
      </w:r>
    </w:p>
    <w:p w14:paraId="1467EA42" w14:textId="0C75FB98" w:rsidR="00ED2D78" w:rsidRPr="00EF35B4" w:rsidRDefault="00ED2D78" w:rsidP="00227253">
      <w:pPr>
        <w:spacing w:before="360" w:after="120"/>
      </w:pPr>
      <w:r w:rsidRPr="00EF35B4">
        <w:rPr>
          <w:b/>
        </w:rPr>
        <w:t xml:space="preserve">Question </w:t>
      </w:r>
      <w:r w:rsidR="006B442B">
        <w:rPr>
          <w:b/>
        </w:rPr>
        <w:t>1</w:t>
      </w:r>
      <w:r w:rsidRPr="00EF35B4">
        <w:rPr>
          <w:b/>
        </w:rPr>
        <w:t>:</w:t>
      </w:r>
      <w:r w:rsidRPr="00EF35B4">
        <w:t xml:space="preserve"> </w:t>
      </w:r>
      <w:r w:rsidR="00890A5A" w:rsidRPr="00EF35B4">
        <w:t>Do you agree with adding performance level C foam to the table of extinguishing agents</w:t>
      </w:r>
      <w:r w:rsidR="00A957D9">
        <w:t>?</w:t>
      </w:r>
    </w:p>
    <w:p w14:paraId="172A2272" w14:textId="2541A786" w:rsidR="00ED2D78" w:rsidRPr="00D74676" w:rsidRDefault="00ED2D78" w:rsidP="00EF35B4">
      <w:pPr>
        <w:spacing w:before="240" w:after="120"/>
        <w:ind w:right="437"/>
        <w:rPr>
          <w:color w:val="365F91" w:themeColor="accent1" w:themeShade="BF"/>
        </w:rPr>
      </w:pPr>
      <w:r w:rsidRPr="00D74676">
        <w:rPr>
          <w:b/>
          <w:color w:val="365F91" w:themeColor="accent1" w:themeShade="BF"/>
        </w:rPr>
        <w:t>FACT BANK</w:t>
      </w:r>
      <w:r w:rsidR="000521A1" w:rsidRPr="00D74676">
        <w:rPr>
          <w:b/>
          <w:color w:val="365F91" w:themeColor="accent1" w:themeShade="BF"/>
        </w:rPr>
        <w:t xml:space="preserve"> </w:t>
      </w:r>
      <w:r w:rsidR="005850D6" w:rsidRPr="00CD695F">
        <w:rPr>
          <w:bCs/>
          <w:color w:val="365F91" w:themeColor="accent1" w:themeShade="BF"/>
        </w:rPr>
        <w:t>–</w:t>
      </w:r>
      <w:r w:rsidR="000521A1" w:rsidRPr="00D74676">
        <w:rPr>
          <w:b/>
          <w:color w:val="365F91" w:themeColor="accent1" w:themeShade="BF"/>
        </w:rPr>
        <w:t xml:space="preserve"> </w:t>
      </w:r>
      <w:r w:rsidR="00963ABC" w:rsidRPr="00B26320">
        <w:rPr>
          <w:bCs/>
          <w:color w:val="365F91" w:themeColor="accent1" w:themeShade="BF"/>
        </w:rPr>
        <w:t xml:space="preserve">Paragraph </w:t>
      </w:r>
      <w:r w:rsidR="005850D6">
        <w:rPr>
          <w:color w:val="365F91" w:themeColor="accent1" w:themeShade="BF"/>
        </w:rPr>
        <w:t>7.1.1.1</w:t>
      </w:r>
      <w:r w:rsidR="00A66161">
        <w:rPr>
          <w:color w:val="365F91" w:themeColor="accent1" w:themeShade="BF"/>
        </w:rPr>
        <w:t xml:space="preserve"> - Table</w:t>
      </w:r>
      <w:r w:rsidRPr="00D74676">
        <w:rPr>
          <w:color w:val="365F91" w:themeColor="accent1" w:themeShade="BF"/>
        </w:rPr>
        <w:t xml:space="preserve"> </w:t>
      </w:r>
    </w:p>
    <w:tbl>
      <w:tblPr>
        <w:tblStyle w:val="TableGrid"/>
        <w:tblW w:w="0" w:type="auto"/>
        <w:tblInd w:w="-5" w:type="dxa"/>
        <w:tblLook w:val="04A0" w:firstRow="1" w:lastRow="0" w:firstColumn="1" w:lastColumn="0" w:noHBand="0" w:noVBand="1"/>
      </w:tblPr>
      <w:tblGrid>
        <w:gridCol w:w="9637"/>
      </w:tblGrid>
      <w:tr w:rsidR="00D74676" w:rsidRPr="00D74676" w14:paraId="4E786CAA" w14:textId="77777777" w:rsidTr="00D74676">
        <w:tc>
          <w:tcPr>
            <w:tcW w:w="9637" w:type="dxa"/>
          </w:tcPr>
          <w:p w14:paraId="45FA6E8F" w14:textId="77777777" w:rsidR="00B74711" w:rsidRPr="00EF35B4" w:rsidRDefault="00B74711" w:rsidP="006B45C5">
            <w:pPr>
              <w:pStyle w:val="LDAmendHeading"/>
              <w:spacing w:before="120"/>
              <w:ind w:left="0" w:firstLine="0"/>
              <w:rPr>
                <w:rFonts w:cs="Arial"/>
                <w:color w:val="365F91" w:themeColor="accent1" w:themeShade="BF"/>
                <w:sz w:val="20"/>
                <w:szCs w:val="20"/>
              </w:rPr>
            </w:pPr>
            <w:r w:rsidRPr="00EF35B4">
              <w:rPr>
                <w:rFonts w:cs="Arial"/>
                <w:color w:val="365F91" w:themeColor="accent1" w:themeShade="BF"/>
                <w:sz w:val="20"/>
                <w:szCs w:val="20"/>
              </w:rPr>
              <w:lastRenderedPageBreak/>
              <w:t>Paragraph 7.1.1.1, the Table</w:t>
            </w:r>
          </w:p>
          <w:p w14:paraId="33703D1D" w14:textId="77777777" w:rsidR="00B74711" w:rsidRPr="00EF35B4" w:rsidRDefault="00B74711" w:rsidP="006B45C5">
            <w:pPr>
              <w:pStyle w:val="LDAmendHeading"/>
              <w:spacing w:before="120"/>
              <w:ind w:left="0" w:firstLine="0"/>
              <w:rPr>
                <w:rFonts w:cs="Arial"/>
                <w:b w:val="0"/>
                <w:bCs/>
                <w:i/>
                <w:iCs/>
                <w:color w:val="365F91" w:themeColor="accent1" w:themeShade="BF"/>
                <w:sz w:val="20"/>
                <w:szCs w:val="20"/>
              </w:rPr>
            </w:pPr>
            <w:r w:rsidRPr="00EF35B4">
              <w:rPr>
                <w:rFonts w:cs="Arial"/>
                <w:b w:val="0"/>
                <w:bCs/>
                <w:i/>
                <w:iCs/>
                <w:color w:val="365F91" w:themeColor="accent1" w:themeShade="BF"/>
                <w:sz w:val="20"/>
                <w:szCs w:val="20"/>
              </w:rPr>
              <w:t>substitute</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828"/>
              <w:gridCol w:w="1136"/>
              <w:gridCol w:w="828"/>
              <w:gridCol w:w="1136"/>
              <w:gridCol w:w="828"/>
              <w:gridCol w:w="1136"/>
              <w:gridCol w:w="1760"/>
            </w:tblGrid>
            <w:tr w:rsidR="00E3112D" w:rsidRPr="005D7028" w14:paraId="48EA3B1D" w14:textId="77777777" w:rsidTr="005D7028">
              <w:trPr>
                <w:tblHeader/>
              </w:trPr>
              <w:tc>
                <w:tcPr>
                  <w:tcW w:w="8958" w:type="dxa"/>
                  <w:gridSpan w:val="8"/>
                  <w:tcBorders>
                    <w:top w:val="single" w:sz="12" w:space="0" w:color="auto"/>
                    <w:left w:val="single" w:sz="6" w:space="0" w:color="auto"/>
                    <w:bottom w:val="single" w:sz="6" w:space="0" w:color="auto"/>
                    <w:right w:val="single" w:sz="6" w:space="0" w:color="auto"/>
                  </w:tcBorders>
                </w:tcPr>
                <w:p w14:paraId="1B9547A5" w14:textId="77777777" w:rsidR="00E3112D" w:rsidRPr="005D7028" w:rsidRDefault="00E3112D" w:rsidP="00E3112D">
                  <w:pPr>
                    <w:spacing w:before="60" w:after="60"/>
                    <w:jc w:val="center"/>
                    <w:rPr>
                      <w:color w:val="365F91" w:themeColor="accent1" w:themeShade="BF"/>
                      <w:sz w:val="20"/>
                      <w:szCs w:val="20"/>
                    </w:rPr>
                  </w:pPr>
                  <w:r w:rsidRPr="005D7028">
                    <w:rPr>
                      <w:b/>
                      <w:bCs/>
                      <w:color w:val="365F91" w:themeColor="accent1" w:themeShade="BF"/>
                      <w:sz w:val="20"/>
                      <w:szCs w:val="20"/>
                    </w:rPr>
                    <w:t>MINIMUM USABLE AMOUNTS OF EXTINGUISHING AGENTS</w:t>
                  </w:r>
                </w:p>
              </w:tc>
            </w:tr>
            <w:tr w:rsidR="00E3112D" w:rsidRPr="005D7028" w14:paraId="7B0B8041" w14:textId="77777777" w:rsidTr="005D7028">
              <w:trPr>
                <w:tblHeader/>
              </w:trPr>
              <w:tc>
                <w:tcPr>
                  <w:tcW w:w="1337" w:type="dxa"/>
                  <w:tcBorders>
                    <w:top w:val="single" w:sz="6" w:space="0" w:color="auto"/>
                    <w:left w:val="single" w:sz="4" w:space="0" w:color="auto"/>
                    <w:bottom w:val="single" w:sz="4" w:space="0" w:color="auto"/>
                    <w:right w:val="single" w:sz="4" w:space="0" w:color="auto"/>
                  </w:tcBorders>
                </w:tcPr>
                <w:p w14:paraId="5CEAADE3"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Aerodrome Category</w:t>
                  </w:r>
                </w:p>
              </w:tc>
              <w:tc>
                <w:tcPr>
                  <w:tcW w:w="1939" w:type="dxa"/>
                  <w:gridSpan w:val="2"/>
                  <w:tcBorders>
                    <w:top w:val="single" w:sz="6" w:space="0" w:color="auto"/>
                    <w:left w:val="single" w:sz="4" w:space="0" w:color="auto"/>
                    <w:bottom w:val="single" w:sz="4" w:space="0" w:color="auto"/>
                    <w:right w:val="single" w:sz="4" w:space="0" w:color="auto"/>
                  </w:tcBorders>
                </w:tcPr>
                <w:p w14:paraId="321DBBF3"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Foam Meeting Performance Level A</w:t>
                  </w:r>
                </w:p>
              </w:tc>
              <w:tc>
                <w:tcPr>
                  <w:tcW w:w="1939" w:type="dxa"/>
                  <w:gridSpan w:val="2"/>
                  <w:tcBorders>
                    <w:top w:val="single" w:sz="6" w:space="0" w:color="auto"/>
                    <w:left w:val="single" w:sz="4" w:space="0" w:color="auto"/>
                    <w:bottom w:val="single" w:sz="4" w:space="0" w:color="auto"/>
                    <w:right w:val="single" w:sz="4" w:space="0" w:color="auto"/>
                  </w:tcBorders>
                </w:tcPr>
                <w:p w14:paraId="39C034FE"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Foam Meeting Performance Level B</w:t>
                  </w:r>
                </w:p>
              </w:tc>
              <w:tc>
                <w:tcPr>
                  <w:tcW w:w="1939" w:type="dxa"/>
                  <w:gridSpan w:val="2"/>
                  <w:tcBorders>
                    <w:top w:val="single" w:sz="6" w:space="0" w:color="auto"/>
                    <w:left w:val="single" w:sz="4" w:space="0" w:color="auto"/>
                    <w:bottom w:val="single" w:sz="4" w:space="0" w:color="auto"/>
                    <w:right w:val="single" w:sz="2" w:space="0" w:color="auto"/>
                  </w:tcBorders>
                </w:tcPr>
                <w:p w14:paraId="1DBDB457"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Foam Meeting Performance Level C</w:t>
                  </w:r>
                </w:p>
              </w:tc>
              <w:tc>
                <w:tcPr>
                  <w:tcW w:w="1804" w:type="dxa"/>
                  <w:tcBorders>
                    <w:top w:val="single" w:sz="6" w:space="0" w:color="auto"/>
                    <w:left w:val="single" w:sz="2" w:space="0" w:color="auto"/>
                    <w:bottom w:val="single" w:sz="2" w:space="0" w:color="auto"/>
                    <w:right w:val="single" w:sz="2" w:space="0" w:color="auto"/>
                  </w:tcBorders>
                </w:tcPr>
                <w:p w14:paraId="11BC2CB3"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Complementary Agent</w:t>
                  </w:r>
                </w:p>
              </w:tc>
            </w:tr>
            <w:tr w:rsidR="00E3112D" w:rsidRPr="005D7028" w14:paraId="75030EA4" w14:textId="77777777" w:rsidTr="005D7028">
              <w:trPr>
                <w:tblHeader/>
              </w:trPr>
              <w:tc>
                <w:tcPr>
                  <w:tcW w:w="1337" w:type="dxa"/>
                  <w:tcBorders>
                    <w:top w:val="single" w:sz="4" w:space="0" w:color="auto"/>
                    <w:left w:val="single" w:sz="4" w:space="0" w:color="auto"/>
                    <w:bottom w:val="single" w:sz="12" w:space="0" w:color="auto"/>
                    <w:right w:val="single" w:sz="4" w:space="0" w:color="auto"/>
                  </w:tcBorders>
                </w:tcPr>
                <w:p w14:paraId="0344246B" w14:textId="77777777" w:rsidR="00E3112D" w:rsidRPr="005D7028" w:rsidRDefault="00E3112D" w:rsidP="00E3112D">
                  <w:pPr>
                    <w:spacing w:before="60" w:after="60"/>
                    <w:jc w:val="center"/>
                    <w:rPr>
                      <w:b/>
                      <w:bCs/>
                      <w:color w:val="365F91" w:themeColor="accent1" w:themeShade="BF"/>
                      <w:sz w:val="20"/>
                      <w:szCs w:val="20"/>
                    </w:rPr>
                  </w:pPr>
                </w:p>
              </w:tc>
              <w:tc>
                <w:tcPr>
                  <w:tcW w:w="1939" w:type="dxa"/>
                  <w:gridSpan w:val="2"/>
                  <w:tcBorders>
                    <w:top w:val="single" w:sz="4" w:space="0" w:color="auto"/>
                    <w:left w:val="single" w:sz="4" w:space="0" w:color="auto"/>
                    <w:bottom w:val="single" w:sz="12" w:space="0" w:color="auto"/>
                    <w:right w:val="single" w:sz="4" w:space="0" w:color="auto"/>
                  </w:tcBorders>
                </w:tcPr>
                <w:p w14:paraId="6835D870"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Discharge rate foam solution</w:t>
                  </w:r>
                </w:p>
              </w:tc>
              <w:tc>
                <w:tcPr>
                  <w:tcW w:w="1939" w:type="dxa"/>
                  <w:gridSpan w:val="2"/>
                  <w:tcBorders>
                    <w:top w:val="single" w:sz="4" w:space="0" w:color="auto"/>
                    <w:left w:val="single" w:sz="4" w:space="0" w:color="auto"/>
                    <w:bottom w:val="single" w:sz="12" w:space="0" w:color="auto"/>
                    <w:right w:val="single" w:sz="4" w:space="0" w:color="auto"/>
                  </w:tcBorders>
                </w:tcPr>
                <w:p w14:paraId="74BD2A09"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Discharge rate foam solution</w:t>
                  </w:r>
                </w:p>
              </w:tc>
              <w:tc>
                <w:tcPr>
                  <w:tcW w:w="1939" w:type="dxa"/>
                  <w:gridSpan w:val="2"/>
                  <w:tcBorders>
                    <w:top w:val="single" w:sz="4" w:space="0" w:color="auto"/>
                    <w:left w:val="single" w:sz="4" w:space="0" w:color="auto"/>
                    <w:bottom w:val="single" w:sz="12" w:space="0" w:color="auto"/>
                    <w:right w:val="single" w:sz="2" w:space="0" w:color="auto"/>
                  </w:tcBorders>
                </w:tcPr>
                <w:p w14:paraId="18029AF3"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Discharge rate foam solution</w:t>
                  </w:r>
                </w:p>
              </w:tc>
              <w:tc>
                <w:tcPr>
                  <w:tcW w:w="1804" w:type="dxa"/>
                  <w:tcBorders>
                    <w:top w:val="single" w:sz="2" w:space="0" w:color="auto"/>
                    <w:left w:val="single" w:sz="2" w:space="0" w:color="auto"/>
                    <w:bottom w:val="single" w:sz="12" w:space="0" w:color="auto"/>
                    <w:right w:val="single" w:sz="2" w:space="0" w:color="auto"/>
                  </w:tcBorders>
                </w:tcPr>
                <w:p w14:paraId="36FF2389" w14:textId="77777777" w:rsidR="00E3112D" w:rsidRPr="005D7028" w:rsidRDefault="00E3112D" w:rsidP="00E3112D">
                  <w:pPr>
                    <w:spacing w:before="60" w:after="60"/>
                    <w:jc w:val="center"/>
                    <w:rPr>
                      <w:b/>
                      <w:bCs/>
                      <w:color w:val="365F91" w:themeColor="accent1" w:themeShade="BF"/>
                      <w:sz w:val="20"/>
                      <w:szCs w:val="20"/>
                    </w:rPr>
                  </w:pPr>
                  <w:r w:rsidRPr="005D7028">
                    <w:rPr>
                      <w:b/>
                      <w:bCs/>
                      <w:color w:val="365F91" w:themeColor="accent1" w:themeShade="BF"/>
                      <w:sz w:val="20"/>
                      <w:szCs w:val="20"/>
                    </w:rPr>
                    <w:t>Dry chemical powder</w:t>
                  </w:r>
                </w:p>
              </w:tc>
            </w:tr>
            <w:tr w:rsidR="00E3112D" w:rsidRPr="005D7028" w14:paraId="5EC66530" w14:textId="77777777" w:rsidTr="005D7028">
              <w:trPr>
                <w:tblHeader/>
              </w:trPr>
              <w:tc>
                <w:tcPr>
                  <w:tcW w:w="1337" w:type="dxa"/>
                  <w:tcBorders>
                    <w:top w:val="single" w:sz="12" w:space="0" w:color="auto"/>
                    <w:left w:val="single" w:sz="4" w:space="0" w:color="auto"/>
                    <w:bottom w:val="single" w:sz="6" w:space="0" w:color="auto"/>
                    <w:right w:val="single" w:sz="4" w:space="0" w:color="auto"/>
                  </w:tcBorders>
                </w:tcPr>
                <w:p w14:paraId="11559B8C" w14:textId="77777777" w:rsidR="00E3112D" w:rsidRPr="005D7028" w:rsidRDefault="00E3112D" w:rsidP="00E3112D">
                  <w:pPr>
                    <w:spacing w:before="60" w:after="60"/>
                    <w:jc w:val="center"/>
                    <w:rPr>
                      <w:color w:val="365F91" w:themeColor="accent1" w:themeShade="BF"/>
                      <w:sz w:val="20"/>
                      <w:szCs w:val="20"/>
                    </w:rPr>
                  </w:pPr>
                </w:p>
              </w:tc>
              <w:tc>
                <w:tcPr>
                  <w:tcW w:w="777" w:type="dxa"/>
                  <w:tcBorders>
                    <w:top w:val="single" w:sz="12" w:space="0" w:color="auto"/>
                    <w:left w:val="single" w:sz="4" w:space="0" w:color="auto"/>
                    <w:bottom w:val="single" w:sz="6" w:space="0" w:color="auto"/>
                    <w:right w:val="single" w:sz="4" w:space="0" w:color="auto"/>
                  </w:tcBorders>
                </w:tcPr>
                <w:p w14:paraId="1C3D07FA"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Water</w:t>
                  </w:r>
                </w:p>
                <w:p w14:paraId="6C67CB8C"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litres</w:t>
                  </w:r>
                </w:p>
              </w:tc>
              <w:tc>
                <w:tcPr>
                  <w:tcW w:w="1162" w:type="dxa"/>
                  <w:tcBorders>
                    <w:top w:val="single" w:sz="12" w:space="0" w:color="auto"/>
                    <w:left w:val="single" w:sz="4" w:space="0" w:color="auto"/>
                    <w:bottom w:val="single" w:sz="6" w:space="0" w:color="auto"/>
                    <w:right w:val="single" w:sz="4" w:space="0" w:color="auto"/>
                  </w:tcBorders>
                </w:tcPr>
                <w:p w14:paraId="64F8AFDF"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Discharge rate</w:t>
                  </w:r>
                </w:p>
                <w:p w14:paraId="337FDB26"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l/m</w:t>
                  </w:r>
                </w:p>
              </w:tc>
              <w:tc>
                <w:tcPr>
                  <w:tcW w:w="777" w:type="dxa"/>
                  <w:tcBorders>
                    <w:top w:val="single" w:sz="12" w:space="0" w:color="auto"/>
                    <w:left w:val="single" w:sz="4" w:space="0" w:color="auto"/>
                    <w:bottom w:val="single" w:sz="6" w:space="0" w:color="auto"/>
                    <w:right w:val="single" w:sz="4" w:space="0" w:color="auto"/>
                  </w:tcBorders>
                </w:tcPr>
                <w:p w14:paraId="4B07122D"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Water</w:t>
                  </w:r>
                </w:p>
                <w:p w14:paraId="69512C3A"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litres</w:t>
                  </w:r>
                </w:p>
              </w:tc>
              <w:tc>
                <w:tcPr>
                  <w:tcW w:w="1162" w:type="dxa"/>
                  <w:tcBorders>
                    <w:top w:val="single" w:sz="12" w:space="0" w:color="auto"/>
                    <w:left w:val="single" w:sz="4" w:space="0" w:color="auto"/>
                    <w:bottom w:val="single" w:sz="6" w:space="0" w:color="auto"/>
                    <w:right w:val="single" w:sz="4" w:space="0" w:color="auto"/>
                  </w:tcBorders>
                </w:tcPr>
                <w:p w14:paraId="6A1A8BC7"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Discharge rate</w:t>
                  </w:r>
                </w:p>
                <w:p w14:paraId="177141EA"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l/m</w:t>
                  </w:r>
                </w:p>
              </w:tc>
              <w:tc>
                <w:tcPr>
                  <w:tcW w:w="777" w:type="dxa"/>
                  <w:tcBorders>
                    <w:top w:val="single" w:sz="12" w:space="0" w:color="auto"/>
                    <w:left w:val="single" w:sz="4" w:space="0" w:color="auto"/>
                    <w:bottom w:val="single" w:sz="6" w:space="0" w:color="auto"/>
                  </w:tcBorders>
                </w:tcPr>
                <w:p w14:paraId="6EFA61B5"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Water</w:t>
                  </w:r>
                </w:p>
                <w:p w14:paraId="16834355"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litres</w:t>
                  </w:r>
                </w:p>
              </w:tc>
              <w:tc>
                <w:tcPr>
                  <w:tcW w:w="1162" w:type="dxa"/>
                  <w:tcBorders>
                    <w:top w:val="single" w:sz="12" w:space="0" w:color="auto"/>
                    <w:bottom w:val="single" w:sz="6" w:space="0" w:color="auto"/>
                    <w:right w:val="single" w:sz="4" w:space="0" w:color="auto"/>
                  </w:tcBorders>
                </w:tcPr>
                <w:p w14:paraId="44BAE0FB"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Discharge rate</w:t>
                  </w:r>
                </w:p>
                <w:p w14:paraId="5055D380"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l/m</w:t>
                  </w:r>
                </w:p>
              </w:tc>
              <w:tc>
                <w:tcPr>
                  <w:tcW w:w="1804" w:type="dxa"/>
                  <w:tcBorders>
                    <w:top w:val="single" w:sz="12" w:space="0" w:color="auto"/>
                    <w:left w:val="single" w:sz="4" w:space="0" w:color="auto"/>
                    <w:bottom w:val="single" w:sz="6" w:space="0" w:color="auto"/>
                    <w:right w:val="single" w:sz="4" w:space="0" w:color="auto"/>
                  </w:tcBorders>
                </w:tcPr>
                <w:p w14:paraId="079FB8EF"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DCP</w:t>
                  </w:r>
                </w:p>
                <w:p w14:paraId="15865DBA"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kg</w:t>
                  </w:r>
                </w:p>
              </w:tc>
            </w:tr>
            <w:tr w:rsidR="00E3112D" w:rsidRPr="005D7028" w14:paraId="76F898B0" w14:textId="77777777" w:rsidTr="005D7028">
              <w:tc>
                <w:tcPr>
                  <w:tcW w:w="1337" w:type="dxa"/>
                  <w:tcBorders>
                    <w:top w:val="single" w:sz="6" w:space="0" w:color="auto"/>
                    <w:left w:val="single" w:sz="4" w:space="0" w:color="auto"/>
                    <w:bottom w:val="single" w:sz="4" w:space="0" w:color="auto"/>
                    <w:right w:val="single" w:sz="4" w:space="0" w:color="auto"/>
                  </w:tcBorders>
                </w:tcPr>
                <w:p w14:paraId="7C24BA40" w14:textId="77777777" w:rsidR="00E3112D" w:rsidRPr="005D7028" w:rsidRDefault="00E3112D" w:rsidP="00E3112D">
                  <w:pPr>
                    <w:spacing w:before="60" w:after="60"/>
                    <w:jc w:val="center"/>
                    <w:rPr>
                      <w:color w:val="365F91" w:themeColor="accent1" w:themeShade="BF"/>
                      <w:sz w:val="20"/>
                      <w:szCs w:val="20"/>
                    </w:rPr>
                  </w:pPr>
                  <w:r w:rsidRPr="005D7028">
                    <w:rPr>
                      <w:color w:val="365F91" w:themeColor="accent1" w:themeShade="BF"/>
                      <w:sz w:val="20"/>
                      <w:szCs w:val="20"/>
                    </w:rPr>
                    <w:t>1</w:t>
                  </w:r>
                </w:p>
              </w:tc>
              <w:tc>
                <w:tcPr>
                  <w:tcW w:w="777" w:type="dxa"/>
                  <w:tcBorders>
                    <w:top w:val="single" w:sz="6" w:space="0" w:color="auto"/>
                    <w:left w:val="single" w:sz="4" w:space="0" w:color="auto"/>
                    <w:bottom w:val="single" w:sz="4" w:space="0" w:color="auto"/>
                    <w:right w:val="single" w:sz="4" w:space="0" w:color="auto"/>
                  </w:tcBorders>
                </w:tcPr>
                <w:p w14:paraId="280A24F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350</w:t>
                  </w:r>
                </w:p>
              </w:tc>
              <w:tc>
                <w:tcPr>
                  <w:tcW w:w="1162" w:type="dxa"/>
                  <w:tcBorders>
                    <w:top w:val="single" w:sz="6" w:space="0" w:color="auto"/>
                    <w:left w:val="single" w:sz="4" w:space="0" w:color="auto"/>
                    <w:bottom w:val="single" w:sz="4" w:space="0" w:color="auto"/>
                    <w:right w:val="single" w:sz="4" w:space="0" w:color="auto"/>
                  </w:tcBorders>
                </w:tcPr>
                <w:p w14:paraId="2838A0A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350</w:t>
                  </w:r>
                </w:p>
              </w:tc>
              <w:tc>
                <w:tcPr>
                  <w:tcW w:w="777" w:type="dxa"/>
                  <w:tcBorders>
                    <w:top w:val="single" w:sz="6" w:space="0" w:color="auto"/>
                    <w:left w:val="single" w:sz="4" w:space="0" w:color="auto"/>
                    <w:bottom w:val="single" w:sz="4" w:space="0" w:color="auto"/>
                    <w:right w:val="single" w:sz="4" w:space="0" w:color="auto"/>
                  </w:tcBorders>
                </w:tcPr>
                <w:p w14:paraId="1F77CB63"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230</w:t>
                  </w:r>
                </w:p>
              </w:tc>
              <w:tc>
                <w:tcPr>
                  <w:tcW w:w="1162" w:type="dxa"/>
                  <w:tcBorders>
                    <w:top w:val="single" w:sz="6" w:space="0" w:color="auto"/>
                    <w:left w:val="single" w:sz="4" w:space="0" w:color="auto"/>
                    <w:bottom w:val="single" w:sz="4" w:space="0" w:color="auto"/>
                    <w:right w:val="single" w:sz="4" w:space="0" w:color="auto"/>
                  </w:tcBorders>
                </w:tcPr>
                <w:p w14:paraId="51C2489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230</w:t>
                  </w:r>
                </w:p>
              </w:tc>
              <w:tc>
                <w:tcPr>
                  <w:tcW w:w="777" w:type="dxa"/>
                  <w:tcBorders>
                    <w:top w:val="single" w:sz="6" w:space="0" w:color="auto"/>
                    <w:left w:val="single" w:sz="4" w:space="0" w:color="auto"/>
                    <w:bottom w:val="single" w:sz="4" w:space="0" w:color="auto"/>
                  </w:tcBorders>
                </w:tcPr>
                <w:p w14:paraId="2567A87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160</w:t>
                  </w:r>
                </w:p>
              </w:tc>
              <w:tc>
                <w:tcPr>
                  <w:tcW w:w="1162" w:type="dxa"/>
                  <w:tcBorders>
                    <w:top w:val="single" w:sz="6" w:space="0" w:color="auto"/>
                    <w:bottom w:val="single" w:sz="4" w:space="0" w:color="auto"/>
                    <w:right w:val="single" w:sz="4" w:space="0" w:color="auto"/>
                  </w:tcBorders>
                </w:tcPr>
                <w:p w14:paraId="14B6AE6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160</w:t>
                  </w:r>
                </w:p>
              </w:tc>
              <w:tc>
                <w:tcPr>
                  <w:tcW w:w="1804" w:type="dxa"/>
                  <w:tcBorders>
                    <w:top w:val="single" w:sz="6" w:space="0" w:color="auto"/>
                    <w:left w:val="single" w:sz="4" w:space="0" w:color="auto"/>
                    <w:bottom w:val="single" w:sz="4" w:space="0" w:color="auto"/>
                    <w:right w:val="single" w:sz="4" w:space="0" w:color="auto"/>
                  </w:tcBorders>
                </w:tcPr>
                <w:p w14:paraId="3F4C8E3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45</w:t>
                  </w:r>
                </w:p>
              </w:tc>
            </w:tr>
            <w:tr w:rsidR="00E3112D" w:rsidRPr="005D7028" w14:paraId="0AC77D86" w14:textId="77777777" w:rsidTr="005D7028">
              <w:tc>
                <w:tcPr>
                  <w:tcW w:w="1337" w:type="dxa"/>
                  <w:tcBorders>
                    <w:top w:val="single" w:sz="4" w:space="0" w:color="auto"/>
                    <w:left w:val="single" w:sz="4" w:space="0" w:color="auto"/>
                    <w:bottom w:val="single" w:sz="4" w:space="0" w:color="auto"/>
                    <w:right w:val="single" w:sz="4" w:space="0" w:color="auto"/>
                  </w:tcBorders>
                </w:tcPr>
                <w:p w14:paraId="3A06876E"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w:t>
                  </w:r>
                </w:p>
              </w:tc>
              <w:tc>
                <w:tcPr>
                  <w:tcW w:w="777" w:type="dxa"/>
                  <w:tcBorders>
                    <w:top w:val="single" w:sz="4" w:space="0" w:color="auto"/>
                    <w:left w:val="single" w:sz="4" w:space="0" w:color="auto"/>
                    <w:bottom w:val="single" w:sz="4" w:space="0" w:color="auto"/>
                    <w:right w:val="single" w:sz="4" w:space="0" w:color="auto"/>
                  </w:tcBorders>
                </w:tcPr>
                <w:p w14:paraId="27866B9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1 000</w:t>
                  </w:r>
                </w:p>
              </w:tc>
              <w:tc>
                <w:tcPr>
                  <w:tcW w:w="1162" w:type="dxa"/>
                  <w:tcBorders>
                    <w:top w:val="single" w:sz="4" w:space="0" w:color="auto"/>
                    <w:left w:val="single" w:sz="4" w:space="0" w:color="auto"/>
                    <w:bottom w:val="single" w:sz="4" w:space="0" w:color="auto"/>
                    <w:right w:val="single" w:sz="4" w:space="0" w:color="auto"/>
                  </w:tcBorders>
                </w:tcPr>
                <w:p w14:paraId="6ADA578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800</w:t>
                  </w:r>
                </w:p>
              </w:tc>
              <w:tc>
                <w:tcPr>
                  <w:tcW w:w="777" w:type="dxa"/>
                  <w:tcBorders>
                    <w:top w:val="single" w:sz="4" w:space="0" w:color="auto"/>
                    <w:left w:val="single" w:sz="4" w:space="0" w:color="auto"/>
                    <w:bottom w:val="single" w:sz="4" w:space="0" w:color="auto"/>
                    <w:right w:val="single" w:sz="4" w:space="0" w:color="auto"/>
                  </w:tcBorders>
                </w:tcPr>
                <w:p w14:paraId="555C771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670</w:t>
                  </w:r>
                </w:p>
              </w:tc>
              <w:tc>
                <w:tcPr>
                  <w:tcW w:w="1162" w:type="dxa"/>
                  <w:tcBorders>
                    <w:top w:val="single" w:sz="4" w:space="0" w:color="auto"/>
                    <w:left w:val="single" w:sz="4" w:space="0" w:color="auto"/>
                    <w:bottom w:val="single" w:sz="4" w:space="0" w:color="auto"/>
                    <w:right w:val="single" w:sz="4" w:space="0" w:color="auto"/>
                  </w:tcBorders>
                </w:tcPr>
                <w:p w14:paraId="575164E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550</w:t>
                  </w:r>
                </w:p>
              </w:tc>
              <w:tc>
                <w:tcPr>
                  <w:tcW w:w="777" w:type="dxa"/>
                  <w:tcBorders>
                    <w:top w:val="single" w:sz="4" w:space="0" w:color="auto"/>
                    <w:left w:val="single" w:sz="4" w:space="0" w:color="auto"/>
                    <w:bottom w:val="single" w:sz="4" w:space="0" w:color="auto"/>
                  </w:tcBorders>
                </w:tcPr>
                <w:p w14:paraId="6897D61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460</w:t>
                  </w:r>
                </w:p>
              </w:tc>
              <w:tc>
                <w:tcPr>
                  <w:tcW w:w="1162" w:type="dxa"/>
                  <w:tcBorders>
                    <w:top w:val="single" w:sz="4" w:space="0" w:color="auto"/>
                    <w:bottom w:val="single" w:sz="4" w:space="0" w:color="auto"/>
                    <w:right w:val="single" w:sz="4" w:space="0" w:color="auto"/>
                  </w:tcBorders>
                </w:tcPr>
                <w:p w14:paraId="23FC2B3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360</w:t>
                  </w:r>
                </w:p>
              </w:tc>
              <w:tc>
                <w:tcPr>
                  <w:tcW w:w="1804" w:type="dxa"/>
                  <w:tcBorders>
                    <w:top w:val="single" w:sz="4" w:space="0" w:color="auto"/>
                    <w:left w:val="single" w:sz="4" w:space="0" w:color="auto"/>
                    <w:bottom w:val="single" w:sz="4" w:space="0" w:color="auto"/>
                    <w:right w:val="single" w:sz="4" w:space="0" w:color="auto"/>
                  </w:tcBorders>
                </w:tcPr>
                <w:p w14:paraId="1C1272B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90</w:t>
                  </w:r>
                </w:p>
              </w:tc>
            </w:tr>
            <w:tr w:rsidR="00E3112D" w:rsidRPr="005D7028" w14:paraId="23DA49A1" w14:textId="77777777" w:rsidTr="005D7028">
              <w:tc>
                <w:tcPr>
                  <w:tcW w:w="1337" w:type="dxa"/>
                  <w:tcBorders>
                    <w:top w:val="single" w:sz="4" w:space="0" w:color="auto"/>
                    <w:left w:val="single" w:sz="4" w:space="0" w:color="auto"/>
                    <w:bottom w:val="single" w:sz="4" w:space="0" w:color="auto"/>
                    <w:right w:val="single" w:sz="4" w:space="0" w:color="auto"/>
                  </w:tcBorders>
                </w:tcPr>
                <w:p w14:paraId="2227232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w:t>
                  </w:r>
                </w:p>
              </w:tc>
              <w:tc>
                <w:tcPr>
                  <w:tcW w:w="777" w:type="dxa"/>
                  <w:tcBorders>
                    <w:top w:val="single" w:sz="4" w:space="0" w:color="auto"/>
                    <w:left w:val="single" w:sz="4" w:space="0" w:color="auto"/>
                    <w:bottom w:val="single" w:sz="4" w:space="0" w:color="auto"/>
                    <w:right w:val="single" w:sz="4" w:space="0" w:color="auto"/>
                  </w:tcBorders>
                </w:tcPr>
                <w:p w14:paraId="527C1563"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1 800</w:t>
                  </w:r>
                </w:p>
              </w:tc>
              <w:tc>
                <w:tcPr>
                  <w:tcW w:w="1162" w:type="dxa"/>
                  <w:tcBorders>
                    <w:top w:val="single" w:sz="4" w:space="0" w:color="auto"/>
                    <w:left w:val="single" w:sz="4" w:space="0" w:color="auto"/>
                    <w:bottom w:val="single" w:sz="4" w:space="0" w:color="auto"/>
                    <w:right w:val="single" w:sz="4" w:space="0" w:color="auto"/>
                  </w:tcBorders>
                </w:tcPr>
                <w:p w14:paraId="7D4D53B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1 300</w:t>
                  </w:r>
                </w:p>
              </w:tc>
              <w:tc>
                <w:tcPr>
                  <w:tcW w:w="777" w:type="dxa"/>
                  <w:tcBorders>
                    <w:top w:val="single" w:sz="4" w:space="0" w:color="auto"/>
                    <w:left w:val="single" w:sz="4" w:space="0" w:color="auto"/>
                    <w:bottom w:val="single" w:sz="4" w:space="0" w:color="auto"/>
                    <w:right w:val="single" w:sz="4" w:space="0" w:color="auto"/>
                  </w:tcBorders>
                </w:tcPr>
                <w:p w14:paraId="1A91DB7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1 200</w:t>
                  </w:r>
                </w:p>
              </w:tc>
              <w:tc>
                <w:tcPr>
                  <w:tcW w:w="1162" w:type="dxa"/>
                  <w:tcBorders>
                    <w:top w:val="single" w:sz="4" w:space="0" w:color="auto"/>
                    <w:left w:val="single" w:sz="4" w:space="0" w:color="auto"/>
                    <w:bottom w:val="single" w:sz="4" w:space="0" w:color="auto"/>
                    <w:right w:val="single" w:sz="4" w:space="0" w:color="auto"/>
                  </w:tcBorders>
                </w:tcPr>
                <w:p w14:paraId="689D366D"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900</w:t>
                  </w:r>
                </w:p>
              </w:tc>
              <w:tc>
                <w:tcPr>
                  <w:tcW w:w="777" w:type="dxa"/>
                  <w:tcBorders>
                    <w:top w:val="single" w:sz="4" w:space="0" w:color="auto"/>
                    <w:left w:val="single" w:sz="4" w:space="0" w:color="auto"/>
                    <w:bottom w:val="single" w:sz="4" w:space="0" w:color="auto"/>
                  </w:tcBorders>
                </w:tcPr>
                <w:p w14:paraId="723DD76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820</w:t>
                  </w:r>
                </w:p>
              </w:tc>
              <w:tc>
                <w:tcPr>
                  <w:tcW w:w="1162" w:type="dxa"/>
                  <w:tcBorders>
                    <w:top w:val="single" w:sz="4" w:space="0" w:color="auto"/>
                    <w:bottom w:val="single" w:sz="4" w:space="0" w:color="auto"/>
                    <w:right w:val="single" w:sz="4" w:space="0" w:color="auto"/>
                  </w:tcBorders>
                </w:tcPr>
                <w:p w14:paraId="497D622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630</w:t>
                  </w:r>
                </w:p>
              </w:tc>
              <w:tc>
                <w:tcPr>
                  <w:tcW w:w="1804" w:type="dxa"/>
                  <w:tcBorders>
                    <w:top w:val="single" w:sz="4" w:space="0" w:color="auto"/>
                    <w:left w:val="single" w:sz="4" w:space="0" w:color="auto"/>
                    <w:bottom w:val="single" w:sz="4" w:space="0" w:color="auto"/>
                    <w:right w:val="single" w:sz="4" w:space="0" w:color="auto"/>
                  </w:tcBorders>
                </w:tcPr>
                <w:p w14:paraId="6A2B8D58"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135</w:t>
                  </w:r>
                </w:p>
              </w:tc>
            </w:tr>
            <w:tr w:rsidR="00E3112D" w:rsidRPr="005D7028" w14:paraId="24E7199F" w14:textId="77777777" w:rsidTr="005D7028">
              <w:tc>
                <w:tcPr>
                  <w:tcW w:w="1337" w:type="dxa"/>
                  <w:tcBorders>
                    <w:top w:val="single" w:sz="4" w:space="0" w:color="auto"/>
                    <w:left w:val="single" w:sz="4" w:space="0" w:color="auto"/>
                    <w:bottom w:val="single" w:sz="4" w:space="0" w:color="auto"/>
                    <w:right w:val="single" w:sz="4" w:space="0" w:color="auto"/>
                  </w:tcBorders>
                </w:tcPr>
                <w:p w14:paraId="0847651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w:t>
                  </w:r>
                </w:p>
              </w:tc>
              <w:tc>
                <w:tcPr>
                  <w:tcW w:w="777" w:type="dxa"/>
                  <w:tcBorders>
                    <w:top w:val="single" w:sz="4" w:space="0" w:color="auto"/>
                    <w:left w:val="single" w:sz="4" w:space="0" w:color="auto"/>
                    <w:bottom w:val="single" w:sz="4" w:space="0" w:color="auto"/>
                    <w:right w:val="single" w:sz="4" w:space="0" w:color="auto"/>
                  </w:tcBorders>
                </w:tcPr>
                <w:p w14:paraId="35FE7874"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3 600</w:t>
                  </w:r>
                </w:p>
              </w:tc>
              <w:tc>
                <w:tcPr>
                  <w:tcW w:w="1162" w:type="dxa"/>
                  <w:tcBorders>
                    <w:top w:val="single" w:sz="4" w:space="0" w:color="auto"/>
                    <w:left w:val="single" w:sz="4" w:space="0" w:color="auto"/>
                    <w:bottom w:val="single" w:sz="4" w:space="0" w:color="auto"/>
                    <w:right w:val="single" w:sz="4" w:space="0" w:color="auto"/>
                  </w:tcBorders>
                </w:tcPr>
                <w:p w14:paraId="7E5FC41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2 600</w:t>
                  </w:r>
                </w:p>
              </w:tc>
              <w:tc>
                <w:tcPr>
                  <w:tcW w:w="777" w:type="dxa"/>
                  <w:tcBorders>
                    <w:top w:val="single" w:sz="4" w:space="0" w:color="auto"/>
                    <w:left w:val="single" w:sz="4" w:space="0" w:color="auto"/>
                    <w:bottom w:val="single" w:sz="4" w:space="0" w:color="auto"/>
                    <w:right w:val="single" w:sz="4" w:space="0" w:color="auto"/>
                  </w:tcBorders>
                </w:tcPr>
                <w:p w14:paraId="3AF2B14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2 400</w:t>
                  </w:r>
                </w:p>
              </w:tc>
              <w:tc>
                <w:tcPr>
                  <w:tcW w:w="1162" w:type="dxa"/>
                  <w:tcBorders>
                    <w:top w:val="single" w:sz="4" w:space="0" w:color="auto"/>
                    <w:left w:val="single" w:sz="4" w:space="0" w:color="auto"/>
                    <w:bottom w:val="single" w:sz="4" w:space="0" w:color="auto"/>
                    <w:right w:val="single" w:sz="4" w:space="0" w:color="auto"/>
                  </w:tcBorders>
                </w:tcPr>
                <w:p w14:paraId="0B879B48"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1 800</w:t>
                  </w:r>
                </w:p>
              </w:tc>
              <w:tc>
                <w:tcPr>
                  <w:tcW w:w="777" w:type="dxa"/>
                  <w:tcBorders>
                    <w:top w:val="single" w:sz="4" w:space="0" w:color="auto"/>
                    <w:left w:val="single" w:sz="4" w:space="0" w:color="auto"/>
                    <w:bottom w:val="single" w:sz="4" w:space="0" w:color="auto"/>
                  </w:tcBorders>
                </w:tcPr>
                <w:p w14:paraId="6C5CCC4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1 700</w:t>
                  </w:r>
                </w:p>
              </w:tc>
              <w:tc>
                <w:tcPr>
                  <w:tcW w:w="1162" w:type="dxa"/>
                  <w:tcBorders>
                    <w:top w:val="single" w:sz="4" w:space="0" w:color="auto"/>
                    <w:bottom w:val="single" w:sz="4" w:space="0" w:color="auto"/>
                    <w:right w:val="single" w:sz="4" w:space="0" w:color="auto"/>
                  </w:tcBorders>
                </w:tcPr>
                <w:p w14:paraId="3F14D52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1 100</w:t>
                  </w:r>
                </w:p>
              </w:tc>
              <w:tc>
                <w:tcPr>
                  <w:tcW w:w="1804" w:type="dxa"/>
                  <w:tcBorders>
                    <w:top w:val="single" w:sz="4" w:space="0" w:color="auto"/>
                    <w:left w:val="single" w:sz="4" w:space="0" w:color="auto"/>
                    <w:bottom w:val="single" w:sz="4" w:space="0" w:color="auto"/>
                    <w:right w:val="single" w:sz="4" w:space="0" w:color="auto"/>
                  </w:tcBorders>
                </w:tcPr>
                <w:p w14:paraId="1D42C0B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135</w:t>
                  </w:r>
                </w:p>
              </w:tc>
            </w:tr>
            <w:tr w:rsidR="00E3112D" w:rsidRPr="005D7028" w14:paraId="42343919" w14:textId="77777777" w:rsidTr="005D7028">
              <w:tc>
                <w:tcPr>
                  <w:tcW w:w="1337" w:type="dxa"/>
                  <w:tcBorders>
                    <w:top w:val="single" w:sz="4" w:space="0" w:color="auto"/>
                    <w:left w:val="single" w:sz="4" w:space="0" w:color="auto"/>
                    <w:bottom w:val="single" w:sz="4" w:space="0" w:color="auto"/>
                    <w:right w:val="single" w:sz="4" w:space="0" w:color="auto"/>
                  </w:tcBorders>
                </w:tcPr>
                <w:p w14:paraId="50CEC20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w:t>
                  </w:r>
                </w:p>
              </w:tc>
              <w:tc>
                <w:tcPr>
                  <w:tcW w:w="777" w:type="dxa"/>
                  <w:tcBorders>
                    <w:top w:val="single" w:sz="4" w:space="0" w:color="auto"/>
                    <w:left w:val="single" w:sz="4" w:space="0" w:color="auto"/>
                    <w:bottom w:val="single" w:sz="4" w:space="0" w:color="auto"/>
                    <w:right w:val="single" w:sz="4" w:space="0" w:color="auto"/>
                  </w:tcBorders>
                </w:tcPr>
                <w:p w14:paraId="26F560A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8 100</w:t>
                  </w:r>
                </w:p>
              </w:tc>
              <w:tc>
                <w:tcPr>
                  <w:tcW w:w="1162" w:type="dxa"/>
                  <w:tcBorders>
                    <w:top w:val="single" w:sz="4" w:space="0" w:color="auto"/>
                    <w:left w:val="single" w:sz="4" w:space="0" w:color="auto"/>
                    <w:bottom w:val="single" w:sz="4" w:space="0" w:color="auto"/>
                    <w:right w:val="single" w:sz="4" w:space="0" w:color="auto"/>
                  </w:tcBorders>
                </w:tcPr>
                <w:p w14:paraId="2E89BAAA"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4 500</w:t>
                  </w:r>
                </w:p>
              </w:tc>
              <w:tc>
                <w:tcPr>
                  <w:tcW w:w="777" w:type="dxa"/>
                  <w:tcBorders>
                    <w:top w:val="single" w:sz="4" w:space="0" w:color="auto"/>
                    <w:left w:val="single" w:sz="4" w:space="0" w:color="auto"/>
                    <w:bottom w:val="single" w:sz="4" w:space="0" w:color="auto"/>
                    <w:right w:val="single" w:sz="4" w:space="0" w:color="auto"/>
                  </w:tcBorders>
                </w:tcPr>
                <w:p w14:paraId="74CAD6F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5 400</w:t>
                  </w:r>
                </w:p>
              </w:tc>
              <w:tc>
                <w:tcPr>
                  <w:tcW w:w="1162" w:type="dxa"/>
                  <w:tcBorders>
                    <w:top w:val="single" w:sz="4" w:space="0" w:color="auto"/>
                    <w:left w:val="single" w:sz="4" w:space="0" w:color="auto"/>
                    <w:bottom w:val="single" w:sz="4" w:space="0" w:color="auto"/>
                    <w:right w:val="single" w:sz="4" w:space="0" w:color="auto"/>
                  </w:tcBorders>
                </w:tcPr>
                <w:p w14:paraId="24A6697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3 000</w:t>
                  </w:r>
                </w:p>
              </w:tc>
              <w:tc>
                <w:tcPr>
                  <w:tcW w:w="777" w:type="dxa"/>
                  <w:tcBorders>
                    <w:top w:val="single" w:sz="4" w:space="0" w:color="auto"/>
                    <w:left w:val="single" w:sz="4" w:space="0" w:color="auto"/>
                    <w:bottom w:val="single" w:sz="4" w:space="0" w:color="auto"/>
                  </w:tcBorders>
                </w:tcPr>
                <w:p w14:paraId="1F291E6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3 900</w:t>
                  </w:r>
                </w:p>
              </w:tc>
              <w:tc>
                <w:tcPr>
                  <w:tcW w:w="1162" w:type="dxa"/>
                  <w:tcBorders>
                    <w:top w:val="single" w:sz="4" w:space="0" w:color="auto"/>
                    <w:bottom w:val="single" w:sz="4" w:space="0" w:color="auto"/>
                    <w:right w:val="single" w:sz="4" w:space="0" w:color="auto"/>
                  </w:tcBorders>
                </w:tcPr>
                <w:p w14:paraId="078007E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2 200</w:t>
                  </w:r>
                </w:p>
              </w:tc>
              <w:tc>
                <w:tcPr>
                  <w:tcW w:w="1804" w:type="dxa"/>
                  <w:tcBorders>
                    <w:top w:val="single" w:sz="4" w:space="0" w:color="auto"/>
                    <w:left w:val="single" w:sz="4" w:space="0" w:color="auto"/>
                    <w:bottom w:val="single" w:sz="4" w:space="0" w:color="auto"/>
                    <w:right w:val="single" w:sz="4" w:space="0" w:color="auto"/>
                  </w:tcBorders>
                </w:tcPr>
                <w:p w14:paraId="55BCAC8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180</w:t>
                  </w:r>
                </w:p>
              </w:tc>
            </w:tr>
            <w:tr w:rsidR="00E3112D" w:rsidRPr="005D7028" w14:paraId="1376AD3C" w14:textId="77777777" w:rsidTr="005D7028">
              <w:tc>
                <w:tcPr>
                  <w:tcW w:w="1337" w:type="dxa"/>
                  <w:tcBorders>
                    <w:top w:val="single" w:sz="4" w:space="0" w:color="auto"/>
                    <w:left w:val="single" w:sz="4" w:space="0" w:color="auto"/>
                    <w:bottom w:val="single" w:sz="4" w:space="0" w:color="auto"/>
                    <w:right w:val="single" w:sz="4" w:space="0" w:color="auto"/>
                  </w:tcBorders>
                </w:tcPr>
                <w:p w14:paraId="687F3D6F"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6</w:t>
                  </w:r>
                </w:p>
              </w:tc>
              <w:tc>
                <w:tcPr>
                  <w:tcW w:w="777" w:type="dxa"/>
                  <w:tcBorders>
                    <w:top w:val="single" w:sz="4" w:space="0" w:color="auto"/>
                    <w:left w:val="single" w:sz="4" w:space="0" w:color="auto"/>
                    <w:bottom w:val="single" w:sz="4" w:space="0" w:color="auto"/>
                    <w:right w:val="single" w:sz="4" w:space="0" w:color="auto"/>
                  </w:tcBorders>
                </w:tcPr>
                <w:p w14:paraId="7464C4D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11 800</w:t>
                  </w:r>
                </w:p>
              </w:tc>
              <w:tc>
                <w:tcPr>
                  <w:tcW w:w="1162" w:type="dxa"/>
                  <w:tcBorders>
                    <w:top w:val="single" w:sz="4" w:space="0" w:color="auto"/>
                    <w:left w:val="single" w:sz="4" w:space="0" w:color="auto"/>
                    <w:bottom w:val="single" w:sz="4" w:space="0" w:color="auto"/>
                    <w:right w:val="single" w:sz="4" w:space="0" w:color="auto"/>
                  </w:tcBorders>
                </w:tcPr>
                <w:p w14:paraId="58E0F73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6 000</w:t>
                  </w:r>
                </w:p>
              </w:tc>
              <w:tc>
                <w:tcPr>
                  <w:tcW w:w="777" w:type="dxa"/>
                  <w:tcBorders>
                    <w:top w:val="single" w:sz="4" w:space="0" w:color="auto"/>
                    <w:left w:val="single" w:sz="4" w:space="0" w:color="auto"/>
                    <w:bottom w:val="single" w:sz="4" w:space="0" w:color="auto"/>
                    <w:right w:val="single" w:sz="4" w:space="0" w:color="auto"/>
                  </w:tcBorders>
                </w:tcPr>
                <w:p w14:paraId="497934AD"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7 900</w:t>
                  </w:r>
                </w:p>
              </w:tc>
              <w:tc>
                <w:tcPr>
                  <w:tcW w:w="1162" w:type="dxa"/>
                  <w:tcBorders>
                    <w:top w:val="single" w:sz="4" w:space="0" w:color="auto"/>
                    <w:left w:val="single" w:sz="4" w:space="0" w:color="auto"/>
                    <w:bottom w:val="single" w:sz="4" w:space="0" w:color="auto"/>
                    <w:right w:val="single" w:sz="4" w:space="0" w:color="auto"/>
                  </w:tcBorders>
                </w:tcPr>
                <w:p w14:paraId="49E6AB1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4 000</w:t>
                  </w:r>
                </w:p>
              </w:tc>
              <w:tc>
                <w:tcPr>
                  <w:tcW w:w="777" w:type="dxa"/>
                  <w:tcBorders>
                    <w:top w:val="single" w:sz="4" w:space="0" w:color="auto"/>
                    <w:left w:val="single" w:sz="4" w:space="0" w:color="auto"/>
                    <w:bottom w:val="single" w:sz="4" w:space="0" w:color="auto"/>
                  </w:tcBorders>
                </w:tcPr>
                <w:p w14:paraId="313D52F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5 800</w:t>
                  </w:r>
                </w:p>
              </w:tc>
              <w:tc>
                <w:tcPr>
                  <w:tcW w:w="1162" w:type="dxa"/>
                  <w:tcBorders>
                    <w:top w:val="single" w:sz="4" w:space="0" w:color="auto"/>
                    <w:bottom w:val="single" w:sz="4" w:space="0" w:color="auto"/>
                    <w:right w:val="single" w:sz="4" w:space="0" w:color="auto"/>
                  </w:tcBorders>
                </w:tcPr>
                <w:p w14:paraId="18A49284"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2 900</w:t>
                  </w:r>
                </w:p>
              </w:tc>
              <w:tc>
                <w:tcPr>
                  <w:tcW w:w="1804" w:type="dxa"/>
                  <w:tcBorders>
                    <w:top w:val="single" w:sz="4" w:space="0" w:color="auto"/>
                    <w:left w:val="single" w:sz="4" w:space="0" w:color="auto"/>
                    <w:bottom w:val="single" w:sz="4" w:space="0" w:color="auto"/>
                    <w:right w:val="single" w:sz="4" w:space="0" w:color="auto"/>
                  </w:tcBorders>
                </w:tcPr>
                <w:p w14:paraId="7C95A20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225</w:t>
                  </w:r>
                </w:p>
              </w:tc>
            </w:tr>
            <w:tr w:rsidR="00E3112D" w:rsidRPr="005D7028" w14:paraId="1A1A1316" w14:textId="77777777" w:rsidTr="005D7028">
              <w:tc>
                <w:tcPr>
                  <w:tcW w:w="1337" w:type="dxa"/>
                  <w:tcBorders>
                    <w:top w:val="single" w:sz="4" w:space="0" w:color="auto"/>
                    <w:left w:val="single" w:sz="4" w:space="0" w:color="auto"/>
                    <w:bottom w:val="single" w:sz="4" w:space="0" w:color="auto"/>
                    <w:right w:val="single" w:sz="4" w:space="0" w:color="auto"/>
                  </w:tcBorders>
                </w:tcPr>
                <w:p w14:paraId="4AE0887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7</w:t>
                  </w:r>
                </w:p>
              </w:tc>
              <w:tc>
                <w:tcPr>
                  <w:tcW w:w="777" w:type="dxa"/>
                  <w:tcBorders>
                    <w:top w:val="single" w:sz="4" w:space="0" w:color="auto"/>
                    <w:left w:val="single" w:sz="4" w:space="0" w:color="auto"/>
                    <w:bottom w:val="single" w:sz="4" w:space="0" w:color="auto"/>
                    <w:right w:val="single" w:sz="4" w:space="0" w:color="auto"/>
                  </w:tcBorders>
                </w:tcPr>
                <w:p w14:paraId="22E0743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18 200</w:t>
                  </w:r>
                </w:p>
              </w:tc>
              <w:tc>
                <w:tcPr>
                  <w:tcW w:w="1162" w:type="dxa"/>
                  <w:tcBorders>
                    <w:top w:val="single" w:sz="4" w:space="0" w:color="auto"/>
                    <w:left w:val="single" w:sz="4" w:space="0" w:color="auto"/>
                    <w:bottom w:val="single" w:sz="4" w:space="0" w:color="auto"/>
                    <w:right w:val="single" w:sz="4" w:space="0" w:color="auto"/>
                  </w:tcBorders>
                </w:tcPr>
                <w:p w14:paraId="17D6DE7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7 900</w:t>
                  </w:r>
                </w:p>
              </w:tc>
              <w:tc>
                <w:tcPr>
                  <w:tcW w:w="777" w:type="dxa"/>
                  <w:tcBorders>
                    <w:top w:val="single" w:sz="4" w:space="0" w:color="auto"/>
                    <w:left w:val="single" w:sz="4" w:space="0" w:color="auto"/>
                    <w:bottom w:val="single" w:sz="4" w:space="0" w:color="auto"/>
                    <w:right w:val="single" w:sz="4" w:space="0" w:color="auto"/>
                  </w:tcBorders>
                </w:tcPr>
                <w:p w14:paraId="29211A1A"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12 100</w:t>
                  </w:r>
                </w:p>
              </w:tc>
              <w:tc>
                <w:tcPr>
                  <w:tcW w:w="1162" w:type="dxa"/>
                  <w:tcBorders>
                    <w:top w:val="single" w:sz="4" w:space="0" w:color="auto"/>
                    <w:left w:val="single" w:sz="4" w:space="0" w:color="auto"/>
                    <w:bottom w:val="single" w:sz="4" w:space="0" w:color="auto"/>
                    <w:right w:val="single" w:sz="4" w:space="0" w:color="auto"/>
                  </w:tcBorders>
                </w:tcPr>
                <w:p w14:paraId="75F32AFD"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5 300</w:t>
                  </w:r>
                </w:p>
              </w:tc>
              <w:tc>
                <w:tcPr>
                  <w:tcW w:w="777" w:type="dxa"/>
                  <w:tcBorders>
                    <w:top w:val="single" w:sz="4" w:space="0" w:color="auto"/>
                    <w:left w:val="single" w:sz="4" w:space="0" w:color="auto"/>
                    <w:bottom w:val="single" w:sz="4" w:space="0" w:color="auto"/>
                  </w:tcBorders>
                </w:tcPr>
                <w:p w14:paraId="0CC51A0F"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8 800</w:t>
                  </w:r>
                </w:p>
              </w:tc>
              <w:tc>
                <w:tcPr>
                  <w:tcW w:w="1162" w:type="dxa"/>
                  <w:tcBorders>
                    <w:top w:val="single" w:sz="4" w:space="0" w:color="auto"/>
                    <w:bottom w:val="single" w:sz="4" w:space="0" w:color="auto"/>
                    <w:right w:val="single" w:sz="4" w:space="0" w:color="auto"/>
                  </w:tcBorders>
                </w:tcPr>
                <w:p w14:paraId="0085658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3 800</w:t>
                  </w:r>
                </w:p>
              </w:tc>
              <w:tc>
                <w:tcPr>
                  <w:tcW w:w="1804" w:type="dxa"/>
                  <w:tcBorders>
                    <w:top w:val="single" w:sz="4" w:space="0" w:color="auto"/>
                    <w:left w:val="single" w:sz="4" w:space="0" w:color="auto"/>
                    <w:bottom w:val="single" w:sz="4" w:space="0" w:color="auto"/>
                    <w:right w:val="single" w:sz="4" w:space="0" w:color="auto"/>
                  </w:tcBorders>
                </w:tcPr>
                <w:p w14:paraId="1894A8BD"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225</w:t>
                  </w:r>
                </w:p>
              </w:tc>
            </w:tr>
            <w:tr w:rsidR="00E3112D" w:rsidRPr="005D7028" w14:paraId="6A8D5F6F" w14:textId="77777777" w:rsidTr="005D7028">
              <w:tc>
                <w:tcPr>
                  <w:tcW w:w="1337" w:type="dxa"/>
                  <w:tcBorders>
                    <w:top w:val="single" w:sz="4" w:space="0" w:color="auto"/>
                    <w:left w:val="single" w:sz="4" w:space="0" w:color="auto"/>
                    <w:bottom w:val="single" w:sz="4" w:space="0" w:color="auto"/>
                    <w:right w:val="single" w:sz="4" w:space="0" w:color="auto"/>
                  </w:tcBorders>
                </w:tcPr>
                <w:p w14:paraId="755AE95A"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8</w:t>
                  </w:r>
                </w:p>
              </w:tc>
              <w:tc>
                <w:tcPr>
                  <w:tcW w:w="777" w:type="dxa"/>
                  <w:tcBorders>
                    <w:top w:val="single" w:sz="4" w:space="0" w:color="auto"/>
                    <w:left w:val="single" w:sz="4" w:space="0" w:color="auto"/>
                    <w:bottom w:val="single" w:sz="4" w:space="0" w:color="auto"/>
                    <w:right w:val="single" w:sz="4" w:space="0" w:color="auto"/>
                  </w:tcBorders>
                </w:tcPr>
                <w:p w14:paraId="3BB7064A"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27 300</w:t>
                  </w:r>
                </w:p>
              </w:tc>
              <w:tc>
                <w:tcPr>
                  <w:tcW w:w="1162" w:type="dxa"/>
                  <w:tcBorders>
                    <w:top w:val="single" w:sz="4" w:space="0" w:color="auto"/>
                    <w:left w:val="single" w:sz="4" w:space="0" w:color="auto"/>
                    <w:bottom w:val="single" w:sz="4" w:space="0" w:color="auto"/>
                    <w:right w:val="single" w:sz="4" w:space="0" w:color="auto"/>
                  </w:tcBorders>
                </w:tcPr>
                <w:p w14:paraId="777905FE"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10 800</w:t>
                  </w:r>
                </w:p>
              </w:tc>
              <w:tc>
                <w:tcPr>
                  <w:tcW w:w="777" w:type="dxa"/>
                  <w:tcBorders>
                    <w:top w:val="single" w:sz="4" w:space="0" w:color="auto"/>
                    <w:left w:val="single" w:sz="4" w:space="0" w:color="auto"/>
                    <w:bottom w:val="single" w:sz="4" w:space="0" w:color="auto"/>
                    <w:right w:val="single" w:sz="4" w:space="0" w:color="auto"/>
                  </w:tcBorders>
                </w:tcPr>
                <w:p w14:paraId="78E7DB8E"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18 200</w:t>
                  </w:r>
                </w:p>
              </w:tc>
              <w:tc>
                <w:tcPr>
                  <w:tcW w:w="1162" w:type="dxa"/>
                  <w:tcBorders>
                    <w:top w:val="single" w:sz="4" w:space="0" w:color="auto"/>
                    <w:left w:val="single" w:sz="4" w:space="0" w:color="auto"/>
                    <w:bottom w:val="single" w:sz="4" w:space="0" w:color="auto"/>
                    <w:right w:val="single" w:sz="4" w:space="0" w:color="auto"/>
                  </w:tcBorders>
                </w:tcPr>
                <w:p w14:paraId="71DEC13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7 200</w:t>
                  </w:r>
                </w:p>
              </w:tc>
              <w:tc>
                <w:tcPr>
                  <w:tcW w:w="777" w:type="dxa"/>
                  <w:tcBorders>
                    <w:top w:val="single" w:sz="4" w:space="0" w:color="auto"/>
                    <w:left w:val="single" w:sz="4" w:space="0" w:color="auto"/>
                    <w:bottom w:val="single" w:sz="4" w:space="0" w:color="auto"/>
                  </w:tcBorders>
                </w:tcPr>
                <w:p w14:paraId="09A6FA6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12 800</w:t>
                  </w:r>
                </w:p>
              </w:tc>
              <w:tc>
                <w:tcPr>
                  <w:tcW w:w="1162" w:type="dxa"/>
                  <w:tcBorders>
                    <w:top w:val="single" w:sz="4" w:space="0" w:color="auto"/>
                    <w:bottom w:val="single" w:sz="4" w:space="0" w:color="auto"/>
                    <w:right w:val="single" w:sz="4" w:space="0" w:color="auto"/>
                  </w:tcBorders>
                </w:tcPr>
                <w:p w14:paraId="65E012E8"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5 100</w:t>
                  </w:r>
                </w:p>
              </w:tc>
              <w:tc>
                <w:tcPr>
                  <w:tcW w:w="1804" w:type="dxa"/>
                  <w:tcBorders>
                    <w:top w:val="single" w:sz="4" w:space="0" w:color="auto"/>
                    <w:left w:val="single" w:sz="4" w:space="0" w:color="auto"/>
                    <w:bottom w:val="single" w:sz="4" w:space="0" w:color="auto"/>
                    <w:right w:val="single" w:sz="4" w:space="0" w:color="auto"/>
                  </w:tcBorders>
                </w:tcPr>
                <w:p w14:paraId="60424CE9"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450</w:t>
                  </w:r>
                </w:p>
              </w:tc>
            </w:tr>
            <w:tr w:rsidR="00E3112D" w:rsidRPr="005D7028" w14:paraId="3D054C75" w14:textId="77777777" w:rsidTr="005D7028">
              <w:tc>
                <w:tcPr>
                  <w:tcW w:w="1337" w:type="dxa"/>
                  <w:tcBorders>
                    <w:top w:val="single" w:sz="4" w:space="0" w:color="auto"/>
                    <w:left w:val="single" w:sz="4" w:space="0" w:color="auto"/>
                    <w:bottom w:val="single" w:sz="4" w:space="0" w:color="auto"/>
                    <w:right w:val="single" w:sz="4" w:space="0" w:color="auto"/>
                  </w:tcBorders>
                </w:tcPr>
                <w:p w14:paraId="4C930887"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9</w:t>
                  </w:r>
                </w:p>
              </w:tc>
              <w:tc>
                <w:tcPr>
                  <w:tcW w:w="777" w:type="dxa"/>
                  <w:tcBorders>
                    <w:top w:val="single" w:sz="4" w:space="0" w:color="auto"/>
                    <w:left w:val="single" w:sz="4" w:space="0" w:color="auto"/>
                    <w:bottom w:val="single" w:sz="4" w:space="0" w:color="auto"/>
                    <w:right w:val="single" w:sz="4" w:space="0" w:color="auto"/>
                  </w:tcBorders>
                </w:tcPr>
                <w:p w14:paraId="3FBB0FC4"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36 400</w:t>
                  </w:r>
                </w:p>
              </w:tc>
              <w:tc>
                <w:tcPr>
                  <w:tcW w:w="1162" w:type="dxa"/>
                  <w:tcBorders>
                    <w:top w:val="single" w:sz="4" w:space="0" w:color="auto"/>
                    <w:left w:val="single" w:sz="4" w:space="0" w:color="auto"/>
                    <w:bottom w:val="single" w:sz="4" w:space="0" w:color="auto"/>
                    <w:right w:val="single" w:sz="4" w:space="0" w:color="auto"/>
                  </w:tcBorders>
                </w:tcPr>
                <w:p w14:paraId="06589B3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13 500</w:t>
                  </w:r>
                </w:p>
              </w:tc>
              <w:tc>
                <w:tcPr>
                  <w:tcW w:w="777" w:type="dxa"/>
                  <w:tcBorders>
                    <w:top w:val="single" w:sz="4" w:space="0" w:color="auto"/>
                    <w:left w:val="single" w:sz="4" w:space="0" w:color="auto"/>
                    <w:bottom w:val="single" w:sz="4" w:space="0" w:color="auto"/>
                    <w:right w:val="single" w:sz="4" w:space="0" w:color="auto"/>
                  </w:tcBorders>
                </w:tcPr>
                <w:p w14:paraId="104630C5"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24 300</w:t>
                  </w:r>
                </w:p>
              </w:tc>
              <w:tc>
                <w:tcPr>
                  <w:tcW w:w="1162" w:type="dxa"/>
                  <w:tcBorders>
                    <w:top w:val="single" w:sz="4" w:space="0" w:color="auto"/>
                    <w:left w:val="single" w:sz="4" w:space="0" w:color="auto"/>
                    <w:bottom w:val="single" w:sz="4" w:space="0" w:color="auto"/>
                    <w:right w:val="single" w:sz="4" w:space="0" w:color="auto"/>
                  </w:tcBorders>
                </w:tcPr>
                <w:p w14:paraId="6FC9AF1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9 000</w:t>
                  </w:r>
                </w:p>
              </w:tc>
              <w:tc>
                <w:tcPr>
                  <w:tcW w:w="777" w:type="dxa"/>
                  <w:tcBorders>
                    <w:top w:val="single" w:sz="4" w:space="0" w:color="auto"/>
                    <w:left w:val="single" w:sz="4" w:space="0" w:color="auto"/>
                    <w:bottom w:val="single" w:sz="4" w:space="0" w:color="auto"/>
                  </w:tcBorders>
                </w:tcPr>
                <w:p w14:paraId="274FB232"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17 100</w:t>
                  </w:r>
                </w:p>
              </w:tc>
              <w:tc>
                <w:tcPr>
                  <w:tcW w:w="1162" w:type="dxa"/>
                  <w:tcBorders>
                    <w:top w:val="single" w:sz="4" w:space="0" w:color="auto"/>
                    <w:bottom w:val="single" w:sz="4" w:space="0" w:color="auto"/>
                    <w:right w:val="single" w:sz="4" w:space="0" w:color="auto"/>
                  </w:tcBorders>
                </w:tcPr>
                <w:p w14:paraId="3773E6B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6 300</w:t>
                  </w:r>
                </w:p>
              </w:tc>
              <w:tc>
                <w:tcPr>
                  <w:tcW w:w="1804" w:type="dxa"/>
                  <w:tcBorders>
                    <w:top w:val="single" w:sz="4" w:space="0" w:color="auto"/>
                    <w:left w:val="single" w:sz="4" w:space="0" w:color="auto"/>
                    <w:bottom w:val="single" w:sz="4" w:space="0" w:color="auto"/>
                    <w:right w:val="single" w:sz="4" w:space="0" w:color="auto"/>
                  </w:tcBorders>
                </w:tcPr>
                <w:p w14:paraId="7467611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450</w:t>
                  </w:r>
                </w:p>
              </w:tc>
            </w:tr>
            <w:tr w:rsidR="00E3112D" w:rsidRPr="005D7028" w14:paraId="06508116" w14:textId="77777777" w:rsidTr="005D7028">
              <w:tc>
                <w:tcPr>
                  <w:tcW w:w="1337" w:type="dxa"/>
                  <w:tcBorders>
                    <w:top w:val="single" w:sz="4" w:space="0" w:color="auto"/>
                    <w:left w:val="single" w:sz="4" w:space="0" w:color="auto"/>
                    <w:bottom w:val="single" w:sz="6" w:space="0" w:color="auto"/>
                    <w:right w:val="single" w:sz="4" w:space="0" w:color="auto"/>
                  </w:tcBorders>
                </w:tcPr>
                <w:p w14:paraId="0F5303E4"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10</w:t>
                  </w:r>
                </w:p>
              </w:tc>
              <w:tc>
                <w:tcPr>
                  <w:tcW w:w="777" w:type="dxa"/>
                  <w:tcBorders>
                    <w:top w:val="single" w:sz="4" w:space="0" w:color="auto"/>
                    <w:left w:val="single" w:sz="4" w:space="0" w:color="auto"/>
                    <w:bottom w:val="single" w:sz="6" w:space="0" w:color="auto"/>
                    <w:right w:val="single" w:sz="4" w:space="0" w:color="auto"/>
                  </w:tcBorders>
                </w:tcPr>
                <w:p w14:paraId="7EC8FE11"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48 200</w:t>
                  </w:r>
                </w:p>
              </w:tc>
              <w:tc>
                <w:tcPr>
                  <w:tcW w:w="1162" w:type="dxa"/>
                  <w:tcBorders>
                    <w:top w:val="single" w:sz="4" w:space="0" w:color="auto"/>
                    <w:left w:val="single" w:sz="4" w:space="0" w:color="auto"/>
                    <w:bottom w:val="single" w:sz="6" w:space="0" w:color="auto"/>
                    <w:right w:val="single" w:sz="4" w:space="0" w:color="auto"/>
                  </w:tcBorders>
                </w:tcPr>
                <w:p w14:paraId="7FC7D3E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16 600</w:t>
                  </w:r>
                </w:p>
              </w:tc>
              <w:tc>
                <w:tcPr>
                  <w:tcW w:w="777" w:type="dxa"/>
                  <w:tcBorders>
                    <w:top w:val="single" w:sz="4" w:space="0" w:color="auto"/>
                    <w:left w:val="single" w:sz="4" w:space="0" w:color="auto"/>
                    <w:bottom w:val="single" w:sz="6" w:space="0" w:color="auto"/>
                    <w:right w:val="single" w:sz="4" w:space="0" w:color="auto"/>
                  </w:tcBorders>
                </w:tcPr>
                <w:p w14:paraId="30182266"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32 300</w:t>
                  </w:r>
                </w:p>
              </w:tc>
              <w:tc>
                <w:tcPr>
                  <w:tcW w:w="1162" w:type="dxa"/>
                  <w:tcBorders>
                    <w:top w:val="single" w:sz="4" w:space="0" w:color="auto"/>
                    <w:left w:val="single" w:sz="4" w:space="0" w:color="auto"/>
                    <w:bottom w:val="single" w:sz="6" w:space="0" w:color="auto"/>
                    <w:right w:val="single" w:sz="4" w:space="0" w:color="auto"/>
                  </w:tcBorders>
                </w:tcPr>
                <w:p w14:paraId="28EC7DCB"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11 200</w:t>
                  </w:r>
                </w:p>
              </w:tc>
              <w:tc>
                <w:tcPr>
                  <w:tcW w:w="777" w:type="dxa"/>
                  <w:tcBorders>
                    <w:top w:val="single" w:sz="4" w:space="0" w:color="auto"/>
                    <w:left w:val="single" w:sz="4" w:space="0" w:color="auto"/>
                    <w:bottom w:val="single" w:sz="6" w:space="0" w:color="auto"/>
                  </w:tcBorders>
                </w:tcPr>
                <w:p w14:paraId="13A2AD50"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22 800</w:t>
                  </w:r>
                </w:p>
              </w:tc>
              <w:tc>
                <w:tcPr>
                  <w:tcW w:w="1162" w:type="dxa"/>
                  <w:tcBorders>
                    <w:top w:val="single" w:sz="4" w:space="0" w:color="auto"/>
                    <w:bottom w:val="single" w:sz="6" w:space="0" w:color="auto"/>
                    <w:right w:val="single" w:sz="4" w:space="0" w:color="auto"/>
                  </w:tcBorders>
                </w:tcPr>
                <w:p w14:paraId="62DFA45C"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7 900</w:t>
                  </w:r>
                </w:p>
              </w:tc>
              <w:tc>
                <w:tcPr>
                  <w:tcW w:w="1804" w:type="dxa"/>
                  <w:tcBorders>
                    <w:top w:val="single" w:sz="4" w:space="0" w:color="auto"/>
                    <w:left w:val="single" w:sz="4" w:space="0" w:color="auto"/>
                    <w:bottom w:val="single" w:sz="6" w:space="0" w:color="auto"/>
                    <w:right w:val="single" w:sz="4" w:space="0" w:color="auto"/>
                  </w:tcBorders>
                </w:tcPr>
                <w:p w14:paraId="38B15682" w14:textId="77777777" w:rsidR="00E3112D" w:rsidRPr="005D7028" w:rsidRDefault="00E3112D" w:rsidP="00E3112D">
                  <w:pPr>
                    <w:spacing w:before="60" w:after="60"/>
                    <w:jc w:val="center"/>
                    <w:rPr>
                      <w:rFonts w:cs="Times New Roman"/>
                      <w:color w:val="365F91" w:themeColor="accent1" w:themeShade="BF"/>
                      <w:sz w:val="20"/>
                      <w:szCs w:val="20"/>
                    </w:rPr>
                  </w:pPr>
                  <w:r w:rsidRPr="005D7028">
                    <w:rPr>
                      <w:rFonts w:cs="Times New Roman"/>
                      <w:color w:val="365F91" w:themeColor="accent1" w:themeShade="BF"/>
                      <w:sz w:val="20"/>
                      <w:szCs w:val="20"/>
                    </w:rPr>
                    <w:t>450</w:t>
                  </w:r>
                </w:p>
              </w:tc>
            </w:tr>
          </w:tbl>
          <w:p w14:paraId="284E7174" w14:textId="77777777" w:rsidR="00E3112D" w:rsidRPr="00EF35B4" w:rsidRDefault="00E3112D" w:rsidP="00EA726D">
            <w:pPr>
              <w:pStyle w:val="BodyText"/>
              <w:spacing w:before="3"/>
              <w:rPr>
                <w:color w:val="365F91" w:themeColor="accent1" w:themeShade="BF"/>
                <w:sz w:val="20"/>
                <w:szCs w:val="20"/>
              </w:rPr>
            </w:pPr>
          </w:p>
          <w:p w14:paraId="557040F2" w14:textId="77777777" w:rsidR="000F17DC" w:rsidRPr="00F33F3F" w:rsidRDefault="000F17DC" w:rsidP="00F33F3F">
            <w:pPr>
              <w:tabs>
                <w:tab w:val="left" w:pos="899"/>
              </w:tabs>
              <w:spacing w:before="1" w:line="333" w:lineRule="auto"/>
              <w:ind w:right="410"/>
              <w:rPr>
                <w:bCs/>
                <w:color w:val="365F91" w:themeColor="accent1" w:themeShade="BF"/>
                <w:sz w:val="16"/>
                <w:szCs w:val="16"/>
              </w:rPr>
            </w:pPr>
          </w:p>
        </w:tc>
      </w:tr>
    </w:tbl>
    <w:p w14:paraId="72D29FC2" w14:textId="77777777" w:rsidR="005D7FAB" w:rsidRPr="002A6AF7" w:rsidRDefault="005D7FAB" w:rsidP="005D7FAB">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1547C845" w14:textId="77777777" w:rsidR="005D7FAB" w:rsidRPr="002A6AF7" w:rsidRDefault="0030495D" w:rsidP="005D7FAB">
      <w:pPr>
        <w:pStyle w:val="ListNumber3"/>
        <w:widowControl/>
        <w:numPr>
          <w:ilvl w:val="0"/>
          <w:numId w:val="0"/>
        </w:numPr>
        <w:autoSpaceDE/>
        <w:autoSpaceDN/>
        <w:spacing w:line="276" w:lineRule="auto"/>
        <w:ind w:left="360"/>
      </w:pPr>
      <w:sdt>
        <w:sdtPr>
          <w:id w:val="-244027883"/>
          <w14:checkbox>
            <w14:checked w14:val="0"/>
            <w14:checkedState w14:val="2612" w14:font="MS Gothic"/>
            <w14:uncheckedState w14:val="2610" w14:font="MS Gothic"/>
          </w14:checkbox>
        </w:sdtPr>
        <w:sdtEndPr/>
        <w:sdtContent>
          <w:r w:rsidR="005D7FAB">
            <w:rPr>
              <w:rFonts w:ascii="MS Gothic" w:eastAsia="MS Gothic" w:hAnsi="MS Gothic" w:hint="eastAsia"/>
            </w:rPr>
            <w:t>☐</w:t>
          </w:r>
        </w:sdtContent>
      </w:sdt>
      <w:r w:rsidR="005D7FAB">
        <w:t xml:space="preserve"> </w:t>
      </w:r>
      <w:r w:rsidR="005D7FAB" w:rsidRPr="002A6AF7">
        <w:t>Agree</w:t>
      </w:r>
    </w:p>
    <w:p w14:paraId="7BF5CFA8" w14:textId="7442DA26" w:rsidR="00893314" w:rsidRPr="002A6AF7" w:rsidRDefault="0030495D" w:rsidP="00893314">
      <w:pPr>
        <w:pStyle w:val="ListNumber3"/>
        <w:widowControl/>
        <w:numPr>
          <w:ilvl w:val="0"/>
          <w:numId w:val="0"/>
        </w:numPr>
        <w:autoSpaceDE/>
        <w:autoSpaceDN/>
        <w:spacing w:line="276" w:lineRule="auto"/>
        <w:ind w:left="360"/>
      </w:pPr>
      <w:sdt>
        <w:sdtPr>
          <w:id w:val="-1203162640"/>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Agree</w:t>
      </w:r>
      <w:r w:rsidR="00893314">
        <w:t>,</w:t>
      </w:r>
      <w:r w:rsidR="00893314" w:rsidRPr="002A6AF7">
        <w:t xml:space="preserve"> with changes (please </w:t>
      </w:r>
      <w:r w:rsidR="00893314">
        <w:t>provide</w:t>
      </w:r>
      <w:r w:rsidR="00893314" w:rsidRPr="002A6AF7">
        <w:t xml:space="preserve"> suggested changes below)</w:t>
      </w:r>
    </w:p>
    <w:p w14:paraId="202C5419" w14:textId="77777777" w:rsidR="00893314" w:rsidRPr="002A6AF7" w:rsidRDefault="0030495D" w:rsidP="00893314">
      <w:pPr>
        <w:pStyle w:val="ListNumber3"/>
        <w:widowControl/>
        <w:numPr>
          <w:ilvl w:val="0"/>
          <w:numId w:val="0"/>
        </w:numPr>
        <w:autoSpaceDE/>
        <w:autoSpaceDN/>
        <w:spacing w:line="276" w:lineRule="auto"/>
        <w:ind w:left="360"/>
      </w:pPr>
      <w:sdt>
        <w:sdtPr>
          <w:id w:val="401960472"/>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 xml:space="preserve">Disagree (please </w:t>
      </w:r>
      <w:r w:rsidR="00893314">
        <w:t>explain why</w:t>
      </w:r>
      <w:r w:rsidR="00893314" w:rsidRPr="002A6AF7">
        <w:t xml:space="preserve"> and </w:t>
      </w:r>
      <w:r w:rsidR="00893314">
        <w:t xml:space="preserve">provide any </w:t>
      </w:r>
      <w:r w:rsidR="00893314" w:rsidRPr="002A6AF7">
        <w:t>alternative suggestions below)</w:t>
      </w:r>
    </w:p>
    <w:p w14:paraId="579243DA" w14:textId="77777777" w:rsidR="005D7FAB" w:rsidRDefault="0030495D" w:rsidP="005D7FAB">
      <w:pPr>
        <w:pStyle w:val="ListNumber3"/>
        <w:widowControl/>
        <w:numPr>
          <w:ilvl w:val="0"/>
          <w:numId w:val="0"/>
        </w:numPr>
        <w:autoSpaceDE/>
        <w:autoSpaceDN/>
        <w:spacing w:line="276" w:lineRule="auto"/>
        <w:ind w:left="360"/>
      </w:pPr>
      <w:sdt>
        <w:sdtPr>
          <w:id w:val="141635118"/>
          <w14:checkbox>
            <w14:checked w14:val="0"/>
            <w14:checkedState w14:val="2612" w14:font="MS Gothic"/>
            <w14:uncheckedState w14:val="2610" w14:font="MS Gothic"/>
          </w14:checkbox>
        </w:sdtPr>
        <w:sdtEndPr/>
        <w:sdtContent>
          <w:r w:rsidR="005D7FAB">
            <w:rPr>
              <w:rFonts w:ascii="MS Gothic" w:eastAsia="MS Gothic" w:hAnsi="MS Gothic" w:hint="eastAsia"/>
            </w:rPr>
            <w:t>☐</w:t>
          </w:r>
        </w:sdtContent>
      </w:sdt>
      <w:r w:rsidR="005D7FAB">
        <w:t xml:space="preserve"> </w:t>
      </w:r>
      <w:r w:rsidR="005D7FAB" w:rsidRPr="002A6AF7">
        <w:t>Undecided / Not my area of expertise</w:t>
      </w:r>
    </w:p>
    <w:p w14:paraId="2141EC72" w14:textId="77777777" w:rsidR="005D7FAB" w:rsidRPr="002A6AF7" w:rsidRDefault="005D7FAB" w:rsidP="005D7FAB">
      <w:pPr>
        <w:spacing w:before="240" w:after="120"/>
      </w:pPr>
      <w:r w:rsidRPr="002A6AF7">
        <w:t>Comment</w:t>
      </w:r>
    </w:p>
    <w:tbl>
      <w:tblPr>
        <w:tblStyle w:val="TableGrid"/>
        <w:tblW w:w="9634" w:type="dxa"/>
        <w:tblLook w:val="04A0" w:firstRow="1" w:lastRow="0" w:firstColumn="1" w:lastColumn="0" w:noHBand="0" w:noVBand="1"/>
      </w:tblPr>
      <w:tblGrid>
        <w:gridCol w:w="9634"/>
      </w:tblGrid>
      <w:tr w:rsidR="005D7FAB" w:rsidRPr="002A6AF7" w14:paraId="3FF08AFF" w14:textId="77777777" w:rsidTr="00554A3E">
        <w:tc>
          <w:tcPr>
            <w:tcW w:w="9634" w:type="dxa"/>
          </w:tcPr>
          <w:p w14:paraId="79189A9E" w14:textId="77777777" w:rsidR="005D7FAB" w:rsidRPr="002A6AF7" w:rsidRDefault="005D7FAB" w:rsidP="00554A3E">
            <w:pPr>
              <w:spacing w:before="120" w:after="120"/>
            </w:pPr>
          </w:p>
        </w:tc>
      </w:tr>
    </w:tbl>
    <w:p w14:paraId="657B612A" w14:textId="03BE444B" w:rsidR="00C45D01" w:rsidRPr="00A47D11" w:rsidRDefault="00C45D01" w:rsidP="00EF35B4">
      <w:pPr>
        <w:spacing w:before="360" w:after="120"/>
        <w:rPr>
          <w:b/>
          <w:bCs/>
          <w:sz w:val="24"/>
          <w:szCs w:val="24"/>
        </w:rPr>
      </w:pPr>
      <w:r>
        <w:rPr>
          <w:b/>
          <w:bCs/>
          <w:sz w:val="24"/>
          <w:szCs w:val="24"/>
        </w:rPr>
        <w:t xml:space="preserve">Proposed </w:t>
      </w:r>
      <w:r w:rsidRPr="00A47D11">
        <w:rPr>
          <w:b/>
          <w:bCs/>
          <w:sz w:val="24"/>
          <w:szCs w:val="24"/>
        </w:rPr>
        <w:t>Policy</w:t>
      </w:r>
      <w:r w:rsidR="006A0074">
        <w:rPr>
          <w:b/>
          <w:bCs/>
          <w:sz w:val="24"/>
          <w:szCs w:val="24"/>
        </w:rPr>
        <w:t xml:space="preserve"> 2</w:t>
      </w:r>
      <w:r w:rsidR="00C3631D">
        <w:rPr>
          <w:b/>
          <w:bCs/>
          <w:sz w:val="24"/>
          <w:szCs w:val="24"/>
        </w:rPr>
        <w:t xml:space="preserve"> –</w:t>
      </w:r>
      <w:r w:rsidR="006A0074">
        <w:rPr>
          <w:b/>
          <w:bCs/>
          <w:sz w:val="24"/>
          <w:szCs w:val="24"/>
        </w:rPr>
        <w:t xml:space="preserve"> </w:t>
      </w:r>
      <w:r w:rsidR="00C3631D">
        <w:rPr>
          <w:b/>
          <w:bCs/>
          <w:sz w:val="24"/>
          <w:szCs w:val="24"/>
        </w:rPr>
        <w:t>conditional replacements and substitutions</w:t>
      </w:r>
    </w:p>
    <w:p w14:paraId="4F9913C6" w14:textId="051DCEED" w:rsidR="007D7340" w:rsidRPr="005B45B2" w:rsidRDefault="000F5EB6" w:rsidP="00EF35B4">
      <w:pPr>
        <w:spacing w:before="120" w:after="120"/>
        <w:rPr>
          <w:b/>
          <w:bCs/>
        </w:rPr>
      </w:pPr>
      <w:r>
        <w:t>A</w:t>
      </w:r>
      <w:r w:rsidR="007D7340" w:rsidRPr="00EF35B4">
        <w:t xml:space="preserve">llow the replacement of water by a complementary agent for aerodrome </w:t>
      </w:r>
      <w:r w:rsidR="007D7340" w:rsidRPr="005B45B2">
        <w:rPr>
          <w:b/>
          <w:bCs/>
        </w:rPr>
        <w:t>categories 1 and 2</w:t>
      </w:r>
      <w:r w:rsidR="007D7340" w:rsidRPr="00EF35B4">
        <w:t xml:space="preserve">for foam substitution meeting </w:t>
      </w:r>
      <w:r w:rsidR="007D7340" w:rsidRPr="005B45B2">
        <w:rPr>
          <w:b/>
          <w:bCs/>
        </w:rPr>
        <w:t>performance level A.</w:t>
      </w:r>
    </w:p>
    <w:p w14:paraId="5C7217C9" w14:textId="3E987DDA" w:rsidR="00C45D01" w:rsidRPr="00DE3C9A" w:rsidRDefault="00C45D01" w:rsidP="00EF35B4">
      <w:pPr>
        <w:spacing w:before="240" w:after="120"/>
        <w:rPr>
          <w:b/>
          <w:bCs/>
          <w:sz w:val="24"/>
          <w:szCs w:val="24"/>
        </w:rPr>
      </w:pPr>
      <w:r w:rsidRPr="00DE3C9A">
        <w:rPr>
          <w:b/>
          <w:bCs/>
          <w:sz w:val="24"/>
          <w:szCs w:val="24"/>
        </w:rPr>
        <w:t>Policy Aim</w:t>
      </w:r>
    </w:p>
    <w:p w14:paraId="347847D4" w14:textId="0072D49C" w:rsidR="002151D9" w:rsidRDefault="00EF2C31" w:rsidP="00EF35B4">
      <w:pPr>
        <w:spacing w:before="120" w:after="120"/>
      </w:pPr>
      <w:r>
        <w:t>Maintain</w:t>
      </w:r>
      <w:r w:rsidR="007D7340">
        <w:t xml:space="preserve"> consistency with Annex 14 </w:t>
      </w:r>
      <w:r w:rsidR="0044050F">
        <w:t xml:space="preserve">to the Chicago convention - Volume I - aerodrome design and operations </w:t>
      </w:r>
      <w:r w:rsidR="007D7340">
        <w:t xml:space="preserve">and </w:t>
      </w:r>
      <w:r w:rsidR="00695953" w:rsidRPr="005B45B2">
        <w:rPr>
          <w:b/>
          <w:bCs/>
        </w:rPr>
        <w:t>remove</w:t>
      </w:r>
      <w:r w:rsidR="002151D9">
        <w:t>:</w:t>
      </w:r>
    </w:p>
    <w:p w14:paraId="18605041" w14:textId="0A422E4B" w:rsidR="002151D9" w:rsidRPr="00D0309D" w:rsidRDefault="0048725E" w:rsidP="005B45B2">
      <w:pPr>
        <w:pStyle w:val="ListParagraph"/>
        <w:numPr>
          <w:ilvl w:val="0"/>
          <w:numId w:val="34"/>
        </w:numPr>
        <w:spacing w:before="120" w:after="120"/>
      </w:pPr>
      <w:r>
        <w:t xml:space="preserve">the </w:t>
      </w:r>
      <w:r w:rsidR="00E81003">
        <w:t xml:space="preserve">ability </w:t>
      </w:r>
      <w:r w:rsidR="00F71C1A" w:rsidRPr="00650494">
        <w:t xml:space="preserve">to </w:t>
      </w:r>
      <w:r w:rsidR="00F71C1A">
        <w:t xml:space="preserve">replace water </w:t>
      </w:r>
      <w:r w:rsidR="00F71C1A" w:rsidRPr="00650494">
        <w:t xml:space="preserve">with a complementary agent </w:t>
      </w:r>
      <w:r w:rsidR="00E81003">
        <w:t xml:space="preserve">for </w:t>
      </w:r>
      <w:r w:rsidR="00D83762" w:rsidRPr="005B45B2">
        <w:rPr>
          <w:b/>
          <w:bCs/>
        </w:rPr>
        <w:t>category 3 to 10</w:t>
      </w:r>
      <w:r w:rsidR="00D83762" w:rsidRPr="00D0309D">
        <w:t xml:space="preserve"> aerodromes</w:t>
      </w:r>
    </w:p>
    <w:p w14:paraId="2007550F" w14:textId="1848DF42" w:rsidR="00C45D01" w:rsidRPr="00D0309D" w:rsidRDefault="00D83762" w:rsidP="005B45B2">
      <w:pPr>
        <w:pStyle w:val="ListParagraph"/>
        <w:numPr>
          <w:ilvl w:val="0"/>
          <w:numId w:val="34"/>
        </w:numPr>
        <w:spacing w:before="120" w:after="120"/>
      </w:pPr>
      <w:r w:rsidRPr="00D0309D">
        <w:t xml:space="preserve">substitution of water for foam meeting </w:t>
      </w:r>
      <w:r w:rsidRPr="005B45B2">
        <w:rPr>
          <w:b/>
          <w:bCs/>
        </w:rPr>
        <w:t>performance level B</w:t>
      </w:r>
      <w:r w:rsidR="00C45D01" w:rsidRPr="00D0309D">
        <w:t>.</w:t>
      </w:r>
    </w:p>
    <w:p w14:paraId="5456EE86" w14:textId="6D311584" w:rsidR="00C45D01" w:rsidRPr="00EF35B4" w:rsidRDefault="00C45D01" w:rsidP="00EF35B4">
      <w:pPr>
        <w:spacing w:before="360" w:after="120"/>
        <w:rPr>
          <w:bCs/>
        </w:rPr>
      </w:pPr>
      <w:r w:rsidRPr="00EF35B4">
        <w:rPr>
          <w:b/>
          <w:bCs/>
        </w:rPr>
        <w:t xml:space="preserve">Question </w:t>
      </w:r>
      <w:r w:rsidR="006B442B">
        <w:rPr>
          <w:b/>
          <w:bCs/>
        </w:rPr>
        <w:t>2</w:t>
      </w:r>
      <w:r w:rsidRPr="00EF35B4">
        <w:rPr>
          <w:b/>
          <w:bCs/>
        </w:rPr>
        <w:t>:</w:t>
      </w:r>
      <w:r w:rsidRPr="00EF35B4">
        <w:t xml:space="preserve"> </w:t>
      </w:r>
      <w:r w:rsidRPr="00EF35B4">
        <w:rPr>
          <w:bCs/>
        </w:rPr>
        <w:t xml:space="preserve">Do you agree with </w:t>
      </w:r>
      <w:r w:rsidR="00D1423E" w:rsidRPr="00EF35B4">
        <w:rPr>
          <w:bCs/>
        </w:rPr>
        <w:t xml:space="preserve">only </w:t>
      </w:r>
      <w:r w:rsidR="00D1423E" w:rsidRPr="00EF35B4">
        <w:t xml:space="preserve">allowing the replacement of water by a complementary agent </w:t>
      </w:r>
      <w:r w:rsidR="00D1423E" w:rsidRPr="00EF35B4">
        <w:lastRenderedPageBreak/>
        <w:t>for aerodrome categories 1 and 2 and only allow</w:t>
      </w:r>
      <w:r w:rsidR="00FA17A6" w:rsidRPr="00EF35B4">
        <w:t>ing</w:t>
      </w:r>
      <w:r w:rsidR="00D1423E" w:rsidRPr="00EF35B4">
        <w:t xml:space="preserve"> for foam substitution meeting performance level A</w:t>
      </w:r>
      <w:r w:rsidR="00A957D9">
        <w:rPr>
          <w:bCs/>
        </w:rPr>
        <w:t>?</w:t>
      </w:r>
    </w:p>
    <w:p w14:paraId="26096EDC" w14:textId="1CFA635E" w:rsidR="00C45D01" w:rsidRPr="00097FFD" w:rsidRDefault="00C45D01" w:rsidP="00EF35B4">
      <w:pPr>
        <w:spacing w:before="240" w:after="120"/>
        <w:ind w:right="437"/>
        <w:rPr>
          <w:color w:val="365F91" w:themeColor="accent1" w:themeShade="BF"/>
        </w:rPr>
      </w:pPr>
      <w:r w:rsidRPr="00097FFD">
        <w:rPr>
          <w:b/>
          <w:color w:val="365F91" w:themeColor="accent1" w:themeShade="BF"/>
        </w:rPr>
        <w:t xml:space="preserve">FACT BANK </w:t>
      </w:r>
      <w:r>
        <w:rPr>
          <w:b/>
          <w:color w:val="365F91" w:themeColor="accent1" w:themeShade="BF"/>
        </w:rPr>
        <w:t>–</w:t>
      </w:r>
      <w:r w:rsidRPr="00097FFD">
        <w:rPr>
          <w:b/>
          <w:color w:val="365F91" w:themeColor="accent1" w:themeShade="BF"/>
        </w:rPr>
        <w:t xml:space="preserve"> </w:t>
      </w:r>
      <w:r w:rsidRPr="00097FFD">
        <w:rPr>
          <w:bCs/>
          <w:color w:val="365F91" w:themeColor="accent1" w:themeShade="BF"/>
        </w:rPr>
        <w:t xml:space="preserve">Paragraph </w:t>
      </w:r>
      <w:r w:rsidR="000D2836">
        <w:rPr>
          <w:bCs/>
          <w:color w:val="365F91" w:themeColor="accent1" w:themeShade="BF"/>
        </w:rPr>
        <w:t>7.1.1.6 and 7.1.2.1</w:t>
      </w:r>
    </w:p>
    <w:tbl>
      <w:tblPr>
        <w:tblStyle w:val="TableGrid"/>
        <w:tblW w:w="0" w:type="auto"/>
        <w:tblInd w:w="-5" w:type="dxa"/>
        <w:tblLook w:val="04A0" w:firstRow="1" w:lastRow="0" w:firstColumn="1" w:lastColumn="0" w:noHBand="0" w:noVBand="1"/>
      </w:tblPr>
      <w:tblGrid>
        <w:gridCol w:w="9637"/>
      </w:tblGrid>
      <w:tr w:rsidR="00C45D01" w:rsidRPr="00D74676" w14:paraId="47A6562E" w14:textId="77777777" w:rsidTr="00E04A72">
        <w:trPr>
          <w:trHeight w:val="699"/>
        </w:trPr>
        <w:tc>
          <w:tcPr>
            <w:tcW w:w="9637" w:type="dxa"/>
          </w:tcPr>
          <w:p w14:paraId="5845CF0B" w14:textId="7012EFA6" w:rsidR="007273C3" w:rsidRDefault="007273C3" w:rsidP="00746A79">
            <w:pPr>
              <w:pStyle w:val="LDAmendHeading"/>
              <w:spacing w:before="120"/>
              <w:rPr>
                <w:rFonts w:cs="Arial"/>
                <w:color w:val="365F91" w:themeColor="accent1" w:themeShade="BF"/>
                <w:sz w:val="20"/>
                <w:szCs w:val="20"/>
              </w:rPr>
            </w:pPr>
            <w:r w:rsidRPr="007273C3">
              <w:rPr>
                <w:rFonts w:cs="Arial"/>
                <w:color w:val="365F91" w:themeColor="accent1" w:themeShade="BF"/>
                <w:sz w:val="20"/>
                <w:szCs w:val="20"/>
              </w:rPr>
              <w:t>Paragraph 7.1.1.6</w:t>
            </w:r>
          </w:p>
          <w:p w14:paraId="303407CD" w14:textId="1874F2AE" w:rsidR="007273C3" w:rsidRPr="007273C3" w:rsidRDefault="007273C3" w:rsidP="007273C3">
            <w:pPr>
              <w:pStyle w:val="LDAmendInstruction"/>
              <w:ind w:left="0"/>
            </w:pPr>
            <w:r>
              <w:t>substitute</w:t>
            </w:r>
          </w:p>
          <w:p w14:paraId="3F97279E" w14:textId="71D4D2D9" w:rsidR="00746A79" w:rsidRPr="007273C3" w:rsidRDefault="00746A79" w:rsidP="00746A79">
            <w:pPr>
              <w:pStyle w:val="LDAmendHeading"/>
              <w:spacing w:before="120"/>
              <w:rPr>
                <w:rFonts w:cs="Arial"/>
                <w:b w:val="0"/>
                <w:bCs/>
                <w:color w:val="365F91" w:themeColor="accent1" w:themeShade="BF"/>
                <w:sz w:val="20"/>
                <w:szCs w:val="20"/>
              </w:rPr>
            </w:pPr>
            <w:r w:rsidRPr="007273C3">
              <w:rPr>
                <w:rFonts w:cs="Arial"/>
                <w:b w:val="0"/>
                <w:bCs/>
                <w:color w:val="365F91" w:themeColor="accent1" w:themeShade="BF"/>
                <w:sz w:val="20"/>
                <w:szCs w:val="20"/>
              </w:rPr>
              <w:t>7.1.1.6</w:t>
            </w:r>
            <w:r w:rsidR="007273C3">
              <w:rPr>
                <w:rFonts w:cs="Arial"/>
                <w:b w:val="0"/>
                <w:bCs/>
                <w:color w:val="365F91" w:themeColor="accent1" w:themeShade="BF"/>
                <w:sz w:val="20"/>
                <w:szCs w:val="20"/>
              </w:rPr>
              <w:t xml:space="preserve">  </w:t>
            </w:r>
            <w:r w:rsidRPr="007273C3">
              <w:rPr>
                <w:rFonts w:cs="Arial"/>
                <w:b w:val="0"/>
                <w:bCs/>
                <w:color w:val="365F91" w:themeColor="accent1" w:themeShade="BF"/>
                <w:sz w:val="20"/>
                <w:szCs w:val="20"/>
              </w:rPr>
              <w:t>For aerodrome categories 1 and 2:</w:t>
            </w:r>
          </w:p>
          <w:p w14:paraId="24D79F6F" w14:textId="77777777" w:rsidR="00746A79" w:rsidRPr="007273C3" w:rsidRDefault="00746A79" w:rsidP="00746A79">
            <w:pPr>
              <w:pStyle w:val="LDAmendHeading"/>
              <w:spacing w:before="120"/>
              <w:rPr>
                <w:rFonts w:cs="Arial"/>
                <w:b w:val="0"/>
                <w:bCs/>
                <w:color w:val="365F91" w:themeColor="accent1" w:themeShade="BF"/>
                <w:sz w:val="20"/>
                <w:szCs w:val="20"/>
              </w:rPr>
            </w:pPr>
            <w:r w:rsidRPr="007273C3">
              <w:rPr>
                <w:rFonts w:cs="Arial"/>
                <w:b w:val="0"/>
                <w:bCs/>
                <w:color w:val="365F91" w:themeColor="accent1" w:themeShade="BF"/>
                <w:sz w:val="20"/>
                <w:szCs w:val="20"/>
              </w:rPr>
              <w:t>(a) for up to 100% of water, a complementary agent may be substituted; and</w:t>
            </w:r>
          </w:p>
          <w:p w14:paraId="7F0C204A" w14:textId="77777777" w:rsidR="00746A79" w:rsidRPr="007273C3" w:rsidRDefault="00746A79" w:rsidP="00746A79">
            <w:pPr>
              <w:pStyle w:val="LDAmendHeading"/>
              <w:spacing w:before="120"/>
              <w:rPr>
                <w:rFonts w:cs="Arial"/>
                <w:b w:val="0"/>
                <w:bCs/>
                <w:color w:val="365F91" w:themeColor="accent1" w:themeShade="BF"/>
                <w:sz w:val="20"/>
                <w:szCs w:val="20"/>
              </w:rPr>
            </w:pPr>
            <w:r w:rsidRPr="007273C3">
              <w:rPr>
                <w:rFonts w:cs="Arial"/>
                <w:b w:val="0"/>
                <w:bCs/>
                <w:color w:val="365F91" w:themeColor="accent1" w:themeShade="BF"/>
                <w:sz w:val="20"/>
                <w:szCs w:val="20"/>
              </w:rPr>
              <w:t>(b) for the purpose of such substitution, 1kg of foam-compatible DCP (the foam), equals 1 litre of water for production of foam meeting performance level A.</w:t>
            </w:r>
          </w:p>
          <w:p w14:paraId="063CC1AA" w14:textId="6C9F7141" w:rsidR="0059483E" w:rsidRPr="00EF35B4" w:rsidRDefault="00746A79" w:rsidP="002845A0">
            <w:pPr>
              <w:pStyle w:val="LDAmendHeading"/>
              <w:spacing w:before="120"/>
              <w:ind w:left="0" w:firstLine="0"/>
              <w:rPr>
                <w:rFonts w:cs="Arial"/>
                <w:i/>
                <w:iCs/>
                <w:color w:val="365F91" w:themeColor="accent1" w:themeShade="BF"/>
                <w:sz w:val="20"/>
                <w:szCs w:val="20"/>
              </w:rPr>
            </w:pPr>
            <w:r w:rsidRPr="007273C3">
              <w:rPr>
                <w:rFonts w:cs="Arial"/>
                <w:b w:val="0"/>
                <w:bCs/>
                <w:color w:val="365F91" w:themeColor="accent1" w:themeShade="BF"/>
                <w:sz w:val="20"/>
                <w:szCs w:val="20"/>
              </w:rPr>
              <w:t>7.1.1.7 For any aerodrome category after any permitted substitution of complementary agent for water, the substitution ratios must be carefully checked to ensure that foam meets the required performance level.</w:t>
            </w:r>
            <w:r w:rsidRPr="007273C3" w:rsidDel="00746A79">
              <w:rPr>
                <w:rFonts w:cs="Arial"/>
                <w:b w:val="0"/>
                <w:bCs/>
                <w:color w:val="365F91" w:themeColor="accent1" w:themeShade="BF"/>
                <w:sz w:val="20"/>
                <w:szCs w:val="20"/>
              </w:rPr>
              <w:t xml:space="preserve"> </w:t>
            </w:r>
            <w:r w:rsidR="0059483E" w:rsidRPr="00EF35B4">
              <w:rPr>
                <w:rFonts w:cs="Arial"/>
                <w:color w:val="365F91" w:themeColor="accent1" w:themeShade="BF"/>
                <w:sz w:val="20"/>
                <w:szCs w:val="20"/>
              </w:rPr>
              <w:t>Paragraph 7.1.2.1</w:t>
            </w:r>
          </w:p>
          <w:p w14:paraId="63DE4630" w14:textId="77777777" w:rsidR="0059483E" w:rsidRPr="00EF35B4" w:rsidRDefault="0059483E" w:rsidP="00CB3D04">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repeal and substitute</w:t>
            </w:r>
          </w:p>
          <w:p w14:paraId="2C9ABF36" w14:textId="6F0B9551" w:rsidR="00C45D01" w:rsidRPr="005D64C0" w:rsidRDefault="0059483E" w:rsidP="00EF35B4">
            <w:pPr>
              <w:pStyle w:val="Clause"/>
              <w:spacing w:after="120"/>
              <w:ind w:hanging="737"/>
              <w:rPr>
                <w:rFonts w:ascii="Arial" w:hAnsi="Arial" w:cs="Arial"/>
                <w:color w:val="365F91" w:themeColor="accent1" w:themeShade="BF"/>
                <w:sz w:val="22"/>
                <w:szCs w:val="22"/>
              </w:rPr>
            </w:pPr>
            <w:r w:rsidRPr="00EF35B4">
              <w:rPr>
                <w:rFonts w:ascii="Arial" w:hAnsi="Arial" w:cs="Arial"/>
                <w:color w:val="365F91" w:themeColor="accent1" w:themeShade="BF"/>
                <w:sz w:val="20"/>
                <w:szCs w:val="20"/>
              </w:rPr>
              <w:t>7.1.2.1</w:t>
            </w:r>
            <w:r w:rsidRPr="00EF35B4">
              <w:rPr>
                <w:rFonts w:ascii="Arial" w:hAnsi="Arial" w:cs="Arial"/>
                <w:color w:val="365F91" w:themeColor="accent1" w:themeShade="BF"/>
                <w:sz w:val="20"/>
                <w:szCs w:val="20"/>
              </w:rPr>
              <w:tab/>
            </w:r>
            <w:r w:rsidR="002845A0" w:rsidRPr="00EF35B4">
              <w:rPr>
                <w:rFonts w:ascii="Arial" w:hAnsi="Arial" w:cs="Arial"/>
                <w:color w:val="365F91" w:themeColor="accent1" w:themeShade="BF"/>
                <w:sz w:val="20"/>
                <w:szCs w:val="20"/>
              </w:rPr>
              <w:t xml:space="preserve">  </w:t>
            </w:r>
            <w:r w:rsidR="008241FC" w:rsidRPr="00EF35B4">
              <w:rPr>
                <w:rFonts w:ascii="Arial" w:hAnsi="Arial" w:cs="Arial"/>
                <w:color w:val="365F91" w:themeColor="accent1" w:themeShade="BF"/>
                <w:sz w:val="20"/>
                <w:szCs w:val="20"/>
              </w:rPr>
              <w:t xml:space="preserve"> </w:t>
            </w:r>
            <w:r w:rsidRPr="00EF35B4">
              <w:rPr>
                <w:rFonts w:ascii="Arial" w:hAnsi="Arial" w:cs="Arial"/>
                <w:color w:val="365F91" w:themeColor="accent1" w:themeShade="BF"/>
                <w:sz w:val="20"/>
                <w:szCs w:val="20"/>
              </w:rPr>
              <w:t>RESERVED</w:t>
            </w:r>
          </w:p>
        </w:tc>
      </w:tr>
    </w:tbl>
    <w:p w14:paraId="5344FB33" w14:textId="77777777" w:rsidR="00C45D01" w:rsidRPr="002A6AF7" w:rsidRDefault="00C45D01" w:rsidP="00C45D01">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1865C13A" w14:textId="77777777" w:rsidR="00C45D01" w:rsidRPr="002A6AF7" w:rsidRDefault="0030495D" w:rsidP="00C45D01">
      <w:pPr>
        <w:pStyle w:val="ListNumber3"/>
        <w:widowControl/>
        <w:numPr>
          <w:ilvl w:val="0"/>
          <w:numId w:val="0"/>
        </w:numPr>
        <w:autoSpaceDE/>
        <w:autoSpaceDN/>
        <w:spacing w:line="276" w:lineRule="auto"/>
        <w:ind w:left="360"/>
      </w:pPr>
      <w:sdt>
        <w:sdtPr>
          <w:id w:val="984124449"/>
          <w14:checkbox>
            <w14:checked w14:val="0"/>
            <w14:checkedState w14:val="2612" w14:font="MS Gothic"/>
            <w14:uncheckedState w14:val="2610" w14:font="MS Gothic"/>
          </w14:checkbox>
        </w:sdtPr>
        <w:sdtEndPr/>
        <w:sdtContent>
          <w:r w:rsidR="00C45D01">
            <w:rPr>
              <w:rFonts w:ascii="MS Gothic" w:eastAsia="MS Gothic" w:hAnsi="MS Gothic" w:hint="eastAsia"/>
            </w:rPr>
            <w:t>☐</w:t>
          </w:r>
        </w:sdtContent>
      </w:sdt>
      <w:r w:rsidR="00C45D01">
        <w:t xml:space="preserve"> </w:t>
      </w:r>
      <w:r w:rsidR="00C45D01" w:rsidRPr="002A6AF7">
        <w:t>Agree</w:t>
      </w:r>
    </w:p>
    <w:p w14:paraId="5AD88F81" w14:textId="6935751D" w:rsidR="00893314" w:rsidRPr="002A6AF7" w:rsidRDefault="0030495D" w:rsidP="00893314">
      <w:pPr>
        <w:pStyle w:val="ListNumber3"/>
        <w:widowControl/>
        <w:numPr>
          <w:ilvl w:val="0"/>
          <w:numId w:val="0"/>
        </w:numPr>
        <w:autoSpaceDE/>
        <w:autoSpaceDN/>
        <w:spacing w:line="276" w:lineRule="auto"/>
        <w:ind w:left="360"/>
      </w:pPr>
      <w:sdt>
        <w:sdtPr>
          <w:id w:val="757563938"/>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Agree</w:t>
      </w:r>
      <w:r w:rsidR="00893314">
        <w:t>,</w:t>
      </w:r>
      <w:r w:rsidR="00893314" w:rsidRPr="002A6AF7">
        <w:t xml:space="preserve"> with changes (please </w:t>
      </w:r>
      <w:r w:rsidR="00893314">
        <w:t>provide</w:t>
      </w:r>
      <w:r w:rsidR="00893314" w:rsidRPr="002A6AF7">
        <w:t xml:space="preserve"> suggested changes below)</w:t>
      </w:r>
    </w:p>
    <w:p w14:paraId="410633D6" w14:textId="77777777" w:rsidR="00893314" w:rsidRPr="002A6AF7" w:rsidRDefault="0030495D" w:rsidP="00893314">
      <w:pPr>
        <w:pStyle w:val="ListNumber3"/>
        <w:widowControl/>
        <w:numPr>
          <w:ilvl w:val="0"/>
          <w:numId w:val="0"/>
        </w:numPr>
        <w:autoSpaceDE/>
        <w:autoSpaceDN/>
        <w:spacing w:line="276" w:lineRule="auto"/>
        <w:ind w:left="360"/>
      </w:pPr>
      <w:sdt>
        <w:sdtPr>
          <w:id w:val="-1642344089"/>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 xml:space="preserve">Disagree (please </w:t>
      </w:r>
      <w:r w:rsidR="00893314">
        <w:t>explain why</w:t>
      </w:r>
      <w:r w:rsidR="00893314" w:rsidRPr="002A6AF7">
        <w:t xml:space="preserve"> and </w:t>
      </w:r>
      <w:r w:rsidR="00893314">
        <w:t xml:space="preserve">provide any </w:t>
      </w:r>
      <w:r w:rsidR="00893314" w:rsidRPr="002A6AF7">
        <w:t>alternative suggestions below)</w:t>
      </w:r>
    </w:p>
    <w:p w14:paraId="7614142B" w14:textId="77777777" w:rsidR="00C45D01" w:rsidRDefault="0030495D" w:rsidP="00C45D01">
      <w:pPr>
        <w:pStyle w:val="ListNumber3"/>
        <w:widowControl/>
        <w:numPr>
          <w:ilvl w:val="0"/>
          <w:numId w:val="0"/>
        </w:numPr>
        <w:autoSpaceDE/>
        <w:autoSpaceDN/>
        <w:spacing w:line="276" w:lineRule="auto"/>
        <w:ind w:left="360"/>
      </w:pPr>
      <w:sdt>
        <w:sdtPr>
          <w:id w:val="-1859958795"/>
          <w14:checkbox>
            <w14:checked w14:val="0"/>
            <w14:checkedState w14:val="2612" w14:font="MS Gothic"/>
            <w14:uncheckedState w14:val="2610" w14:font="MS Gothic"/>
          </w14:checkbox>
        </w:sdtPr>
        <w:sdtEndPr/>
        <w:sdtContent>
          <w:r w:rsidR="00C45D01">
            <w:rPr>
              <w:rFonts w:ascii="MS Gothic" w:eastAsia="MS Gothic" w:hAnsi="MS Gothic" w:hint="eastAsia"/>
            </w:rPr>
            <w:t>☐</w:t>
          </w:r>
        </w:sdtContent>
      </w:sdt>
      <w:r w:rsidR="00C45D01">
        <w:t xml:space="preserve"> </w:t>
      </w:r>
      <w:r w:rsidR="00C45D01" w:rsidRPr="002A6AF7">
        <w:t>Undecided / Not my area of expertise</w:t>
      </w:r>
    </w:p>
    <w:p w14:paraId="7B569B38" w14:textId="77777777" w:rsidR="00C45D01" w:rsidRPr="002A6AF7" w:rsidRDefault="00C45D01" w:rsidP="00C45D01">
      <w:pPr>
        <w:spacing w:before="240" w:after="120"/>
      </w:pPr>
      <w:r w:rsidRPr="002A6AF7">
        <w:t>Comment</w:t>
      </w:r>
    </w:p>
    <w:tbl>
      <w:tblPr>
        <w:tblStyle w:val="TableGrid"/>
        <w:tblW w:w="9634" w:type="dxa"/>
        <w:tblLook w:val="04A0" w:firstRow="1" w:lastRow="0" w:firstColumn="1" w:lastColumn="0" w:noHBand="0" w:noVBand="1"/>
      </w:tblPr>
      <w:tblGrid>
        <w:gridCol w:w="9634"/>
      </w:tblGrid>
      <w:tr w:rsidR="00C45D01" w:rsidRPr="002A6AF7" w14:paraId="0CEE3F6F" w14:textId="77777777" w:rsidTr="00554A3E">
        <w:tc>
          <w:tcPr>
            <w:tcW w:w="9634" w:type="dxa"/>
          </w:tcPr>
          <w:p w14:paraId="448DBF3C" w14:textId="77777777" w:rsidR="00C45D01" w:rsidRPr="002A6AF7" w:rsidRDefault="00C45D01" w:rsidP="00554A3E">
            <w:pPr>
              <w:spacing w:before="120" w:after="120"/>
            </w:pPr>
          </w:p>
        </w:tc>
      </w:tr>
    </w:tbl>
    <w:p w14:paraId="2B6ACCD0" w14:textId="40F91397" w:rsidR="009E57E0" w:rsidRPr="00A47D11" w:rsidRDefault="009E57E0" w:rsidP="00EF35B4">
      <w:pPr>
        <w:spacing w:before="360" w:after="120"/>
        <w:rPr>
          <w:b/>
          <w:bCs/>
          <w:sz w:val="24"/>
          <w:szCs w:val="24"/>
        </w:rPr>
      </w:pPr>
      <w:r>
        <w:rPr>
          <w:b/>
          <w:bCs/>
          <w:sz w:val="24"/>
          <w:szCs w:val="24"/>
        </w:rPr>
        <w:t xml:space="preserve">Proposed </w:t>
      </w:r>
      <w:r w:rsidRPr="00A47D11">
        <w:rPr>
          <w:b/>
          <w:bCs/>
          <w:sz w:val="24"/>
          <w:szCs w:val="24"/>
        </w:rPr>
        <w:t>Policy</w:t>
      </w:r>
      <w:r w:rsidR="00C3631D">
        <w:rPr>
          <w:b/>
          <w:bCs/>
          <w:sz w:val="24"/>
          <w:szCs w:val="24"/>
        </w:rPr>
        <w:t xml:space="preserve"> 3 </w:t>
      </w:r>
      <w:r w:rsidR="00AD1711">
        <w:rPr>
          <w:b/>
          <w:bCs/>
          <w:sz w:val="24"/>
          <w:szCs w:val="24"/>
        </w:rPr>
        <w:t>–</w:t>
      </w:r>
      <w:r w:rsidR="00C3631D">
        <w:rPr>
          <w:b/>
          <w:bCs/>
          <w:sz w:val="24"/>
          <w:szCs w:val="24"/>
        </w:rPr>
        <w:t xml:space="preserve"> </w:t>
      </w:r>
      <w:r w:rsidR="00AD1711">
        <w:rPr>
          <w:b/>
          <w:bCs/>
          <w:sz w:val="24"/>
          <w:szCs w:val="24"/>
        </w:rPr>
        <w:t>limited reserve supply</w:t>
      </w:r>
    </w:p>
    <w:p w14:paraId="3B40096D" w14:textId="283864E9" w:rsidR="009E57E0" w:rsidRPr="00EF35B4" w:rsidRDefault="00F057CC" w:rsidP="00EF35B4">
      <w:pPr>
        <w:spacing w:before="120" w:after="120"/>
      </w:pPr>
      <w:r w:rsidRPr="00EF35B4">
        <w:t>A</w:t>
      </w:r>
      <w:r w:rsidR="009E57E0" w:rsidRPr="00EF35B4">
        <w:t xml:space="preserve">llow </w:t>
      </w:r>
      <w:r w:rsidRPr="00EF35B4">
        <w:t>a reserve supply of complementary agent and expellant gas cylinders equivalent to only 100% of the quantities of those agents</w:t>
      </w:r>
      <w:r w:rsidR="009E57E0" w:rsidRPr="00EF35B4">
        <w:t>.</w:t>
      </w:r>
    </w:p>
    <w:p w14:paraId="4AAC74BB" w14:textId="77777777" w:rsidR="009E57E0" w:rsidRPr="00DE3C9A" w:rsidRDefault="009E57E0" w:rsidP="00EF35B4">
      <w:pPr>
        <w:spacing w:before="240" w:after="120"/>
        <w:rPr>
          <w:b/>
          <w:bCs/>
          <w:sz w:val="24"/>
          <w:szCs w:val="24"/>
        </w:rPr>
      </w:pPr>
      <w:r w:rsidRPr="00DE3C9A">
        <w:rPr>
          <w:b/>
          <w:bCs/>
          <w:sz w:val="24"/>
          <w:szCs w:val="24"/>
        </w:rPr>
        <w:t>Policy Aim</w:t>
      </w:r>
    </w:p>
    <w:p w14:paraId="550719BA" w14:textId="1683F7AB" w:rsidR="009E57E0" w:rsidRPr="00E56826" w:rsidRDefault="00EF2C31" w:rsidP="00EF35B4">
      <w:pPr>
        <w:spacing w:before="120" w:after="120"/>
      </w:pPr>
      <w:r>
        <w:t>Amend</w:t>
      </w:r>
      <w:r w:rsidR="00513C69">
        <w:t xml:space="preserve"> </w:t>
      </w:r>
      <w:r w:rsidR="00B9733C">
        <w:t xml:space="preserve">the </w:t>
      </w:r>
      <w:r w:rsidR="008E7F24" w:rsidRPr="00650494">
        <w:t>MOS</w:t>
      </w:r>
      <w:r w:rsidR="00B61E08">
        <w:t xml:space="preserve"> Part 139H</w:t>
      </w:r>
      <w:r w:rsidR="008E7F24" w:rsidRPr="00650494">
        <w:t xml:space="preserve"> </w:t>
      </w:r>
      <w:r w:rsidR="006A33E6">
        <w:t xml:space="preserve">reserve requirement </w:t>
      </w:r>
      <w:r w:rsidR="008E7F24" w:rsidRPr="003E3AF4">
        <w:t>of complementary agent and expellant</w:t>
      </w:r>
      <w:r w:rsidR="008E7F24">
        <w:t xml:space="preserve"> </w:t>
      </w:r>
      <w:r w:rsidR="008E7F24" w:rsidRPr="003E3AF4">
        <w:t>gas cylinders</w:t>
      </w:r>
      <w:r w:rsidR="00E01300">
        <w:t xml:space="preserve"> to 100%</w:t>
      </w:r>
      <w:r w:rsidR="00492BEE">
        <w:t xml:space="preserve">, excluding category 1 and 2 </w:t>
      </w:r>
      <w:r w:rsidR="005E162E">
        <w:t>aerodromes</w:t>
      </w:r>
      <w:r w:rsidR="00492BEE">
        <w:t xml:space="preserve"> that have replaced up to 100% of water with complementary agent)</w:t>
      </w:r>
      <w:r w:rsidR="00950B23">
        <w:t xml:space="preserve"> (</w:t>
      </w:r>
      <w:r w:rsidR="00E01300">
        <w:t xml:space="preserve">it is </w:t>
      </w:r>
      <w:r w:rsidR="001854E6">
        <w:t>currently</w:t>
      </w:r>
      <w:r w:rsidR="008E7F24" w:rsidRPr="003E3AF4">
        <w:t xml:space="preserve"> equivalent to 200% of the quantities of those agents</w:t>
      </w:r>
      <w:r w:rsidR="00950B23">
        <w:t>)</w:t>
      </w:r>
      <w:r w:rsidR="00C6465F">
        <w:t xml:space="preserve">. Amending this reserve requirement to </w:t>
      </w:r>
      <w:r w:rsidR="00E642DE">
        <w:t>100%</w:t>
      </w:r>
      <w:r w:rsidR="008E7F24">
        <w:t xml:space="preserve"> </w:t>
      </w:r>
      <w:r w:rsidR="004A3BF4">
        <w:t xml:space="preserve">would align </w:t>
      </w:r>
      <w:r w:rsidR="00950B23">
        <w:t xml:space="preserve">Australia with </w:t>
      </w:r>
      <w:r w:rsidR="004A3BF4">
        <w:t xml:space="preserve">the reserve requirements </w:t>
      </w:r>
      <w:r w:rsidR="00950B23">
        <w:t xml:space="preserve">in </w:t>
      </w:r>
      <w:r w:rsidR="008E7F24">
        <w:t>Annex 14</w:t>
      </w:r>
      <w:r w:rsidR="000C061D">
        <w:t xml:space="preserve"> </w:t>
      </w:r>
      <w:r w:rsidR="007A75BA">
        <w:t>to the Chicago convention - Volume I - aerodrome design and operations</w:t>
      </w:r>
      <w:r w:rsidR="00264796">
        <w:t>.</w:t>
      </w:r>
    </w:p>
    <w:p w14:paraId="0C72CEB6" w14:textId="5FC1175D" w:rsidR="009E57E0" w:rsidRPr="00EF35B4" w:rsidRDefault="009E57E0" w:rsidP="00EF35B4">
      <w:pPr>
        <w:spacing w:before="360" w:after="120"/>
        <w:rPr>
          <w:bCs/>
        </w:rPr>
      </w:pPr>
      <w:r w:rsidRPr="00EF35B4">
        <w:rPr>
          <w:b/>
          <w:bCs/>
        </w:rPr>
        <w:t>Question</w:t>
      </w:r>
      <w:r w:rsidR="0022460E">
        <w:rPr>
          <w:b/>
          <w:bCs/>
        </w:rPr>
        <w:t xml:space="preserve"> 3</w:t>
      </w:r>
      <w:r w:rsidRPr="00EF35B4">
        <w:rPr>
          <w:b/>
          <w:bCs/>
        </w:rPr>
        <w:t>:</w:t>
      </w:r>
      <w:r w:rsidRPr="00EF35B4">
        <w:t xml:space="preserve"> </w:t>
      </w:r>
      <w:r w:rsidRPr="00EF35B4">
        <w:rPr>
          <w:bCs/>
        </w:rPr>
        <w:t xml:space="preserve">Do you agree </w:t>
      </w:r>
      <w:r w:rsidR="00201209">
        <w:rPr>
          <w:bCs/>
        </w:rPr>
        <w:t xml:space="preserve">to </w:t>
      </w:r>
      <w:r w:rsidR="00A546E9" w:rsidRPr="00EF35B4">
        <w:rPr>
          <w:bCs/>
        </w:rPr>
        <w:t>a</w:t>
      </w:r>
      <w:r w:rsidR="00A546E9" w:rsidRPr="00EF35B4">
        <w:t>llowing a reserve supply of complementary agent and expellant gas cylinders equivalent to only 100% of the quantities of those agents</w:t>
      </w:r>
      <w:r w:rsidR="00E03210">
        <w:rPr>
          <w:bCs/>
        </w:rPr>
        <w:t>?</w:t>
      </w:r>
    </w:p>
    <w:p w14:paraId="2B70E34D" w14:textId="003F79C1" w:rsidR="009E57E0" w:rsidRPr="00097FFD" w:rsidRDefault="009E57E0" w:rsidP="00EF35B4">
      <w:pPr>
        <w:spacing w:before="240" w:after="120"/>
        <w:ind w:right="437"/>
        <w:rPr>
          <w:color w:val="365F91" w:themeColor="accent1" w:themeShade="BF"/>
        </w:rPr>
      </w:pPr>
      <w:r w:rsidRPr="00097FFD">
        <w:rPr>
          <w:b/>
          <w:color w:val="365F91" w:themeColor="accent1" w:themeShade="BF"/>
        </w:rPr>
        <w:t xml:space="preserve">FACT BANK </w:t>
      </w:r>
      <w:r>
        <w:rPr>
          <w:b/>
          <w:color w:val="365F91" w:themeColor="accent1" w:themeShade="BF"/>
        </w:rPr>
        <w:t>–</w:t>
      </w:r>
      <w:r w:rsidRPr="00097FFD">
        <w:rPr>
          <w:b/>
          <w:color w:val="365F91" w:themeColor="accent1" w:themeShade="BF"/>
        </w:rPr>
        <w:t xml:space="preserve"> </w:t>
      </w:r>
      <w:r w:rsidRPr="00097FFD">
        <w:rPr>
          <w:bCs/>
          <w:color w:val="365F91" w:themeColor="accent1" w:themeShade="BF"/>
        </w:rPr>
        <w:t xml:space="preserve">Paragraph </w:t>
      </w:r>
      <w:r>
        <w:rPr>
          <w:bCs/>
          <w:color w:val="365F91" w:themeColor="accent1" w:themeShade="BF"/>
        </w:rPr>
        <w:t>7.1.</w:t>
      </w:r>
      <w:r w:rsidR="00A546E9">
        <w:rPr>
          <w:bCs/>
          <w:color w:val="365F91" w:themeColor="accent1" w:themeShade="BF"/>
        </w:rPr>
        <w:t>3</w:t>
      </w:r>
      <w:r>
        <w:rPr>
          <w:bCs/>
          <w:color w:val="365F91" w:themeColor="accent1" w:themeShade="BF"/>
        </w:rPr>
        <w:t>.1</w:t>
      </w:r>
    </w:p>
    <w:tbl>
      <w:tblPr>
        <w:tblStyle w:val="TableGrid"/>
        <w:tblW w:w="0" w:type="auto"/>
        <w:tblInd w:w="-5" w:type="dxa"/>
        <w:tblLook w:val="04A0" w:firstRow="1" w:lastRow="0" w:firstColumn="1" w:lastColumn="0" w:noHBand="0" w:noVBand="1"/>
      </w:tblPr>
      <w:tblGrid>
        <w:gridCol w:w="9637"/>
      </w:tblGrid>
      <w:tr w:rsidR="009E57E0" w:rsidRPr="00D74676" w14:paraId="27DB3FCC" w14:textId="77777777" w:rsidTr="00554A3E">
        <w:trPr>
          <w:trHeight w:val="699"/>
        </w:trPr>
        <w:tc>
          <w:tcPr>
            <w:tcW w:w="9637" w:type="dxa"/>
          </w:tcPr>
          <w:p w14:paraId="28F23CAA" w14:textId="77777777" w:rsidR="00B52C5E" w:rsidRPr="00EF35B4" w:rsidRDefault="00B52C5E" w:rsidP="00B52C5E">
            <w:pPr>
              <w:keepNext/>
              <w:spacing w:before="120" w:after="60"/>
              <w:ind w:left="720" w:hanging="720"/>
              <w:rPr>
                <w:rFonts w:eastAsia="Times New Roman"/>
                <w:b/>
                <w:i/>
                <w:iCs/>
                <w:color w:val="365F91" w:themeColor="accent1" w:themeShade="BF"/>
                <w:sz w:val="20"/>
                <w:szCs w:val="20"/>
              </w:rPr>
            </w:pPr>
            <w:r w:rsidRPr="00EF35B4">
              <w:rPr>
                <w:rFonts w:eastAsia="Times New Roman"/>
                <w:b/>
                <w:color w:val="365F91" w:themeColor="accent1" w:themeShade="BF"/>
                <w:sz w:val="20"/>
                <w:szCs w:val="20"/>
              </w:rPr>
              <w:lastRenderedPageBreak/>
              <w:t>Paragraph 7.1.3.1</w:t>
            </w:r>
          </w:p>
          <w:p w14:paraId="21A98098" w14:textId="77777777" w:rsidR="003B2E6F" w:rsidRPr="00624DF8" w:rsidRDefault="003B2E6F" w:rsidP="003B2E6F">
            <w:pPr>
              <w:pStyle w:val="LDAmendInstruction"/>
              <w:ind w:left="0"/>
              <w:rPr>
                <w:rFonts w:ascii="Arial" w:hAnsi="Arial" w:cs="Arial"/>
                <w:sz w:val="20"/>
                <w:szCs w:val="20"/>
              </w:rPr>
            </w:pPr>
            <w:r w:rsidRPr="00624DF8">
              <w:rPr>
                <w:rFonts w:ascii="Arial" w:hAnsi="Arial" w:cs="Arial"/>
                <w:sz w:val="20"/>
                <w:szCs w:val="20"/>
              </w:rPr>
              <w:t>repeal and substitute</w:t>
            </w:r>
          </w:p>
          <w:p w14:paraId="7EB6FC6A" w14:textId="77777777" w:rsidR="003B2E6F" w:rsidRPr="00C51157" w:rsidRDefault="003B2E6F" w:rsidP="00C51157">
            <w:pPr>
              <w:pStyle w:val="LDClause"/>
              <w:tabs>
                <w:tab w:val="right" w:pos="454"/>
                <w:tab w:val="left" w:pos="737"/>
              </w:tabs>
              <w:spacing w:before="60" w:after="60"/>
              <w:ind w:left="879" w:hanging="879"/>
              <w:rPr>
                <w:rFonts w:ascii="Arial" w:hAnsi="Arial" w:cs="Arial"/>
                <w:color w:val="365F91" w:themeColor="accent1" w:themeShade="BF"/>
                <w:sz w:val="20"/>
                <w:szCs w:val="20"/>
              </w:rPr>
            </w:pPr>
            <w:r w:rsidRPr="00624DF8">
              <w:rPr>
                <w:rFonts w:ascii="Arial" w:hAnsi="Arial" w:cs="Arial"/>
                <w:sz w:val="20"/>
                <w:szCs w:val="20"/>
              </w:rPr>
              <w:t>7</w:t>
            </w:r>
            <w:r w:rsidRPr="00C51157">
              <w:rPr>
                <w:rFonts w:ascii="Arial" w:hAnsi="Arial" w:cs="Arial"/>
                <w:color w:val="365F91" w:themeColor="accent1" w:themeShade="BF"/>
                <w:sz w:val="20"/>
                <w:szCs w:val="20"/>
              </w:rPr>
              <w:t>.1.3.1</w:t>
            </w:r>
            <w:r w:rsidRPr="00C51157">
              <w:rPr>
                <w:rFonts w:ascii="Arial" w:hAnsi="Arial" w:cs="Arial"/>
                <w:color w:val="365F91" w:themeColor="accent1" w:themeShade="BF"/>
                <w:sz w:val="20"/>
                <w:szCs w:val="20"/>
              </w:rPr>
              <w:tab/>
              <w:t>A reserve supply of foam concentrate, complementary agent, and propellant gas  cylinders (</w:t>
            </w:r>
            <w:proofErr w:type="spellStart"/>
            <w:r w:rsidRPr="00C51157">
              <w:rPr>
                <w:rFonts w:ascii="Arial" w:hAnsi="Arial" w:cs="Arial"/>
                <w:b/>
                <w:bCs/>
                <w:i/>
                <w:iCs/>
                <w:color w:val="365F91" w:themeColor="accent1" w:themeShade="BF"/>
                <w:sz w:val="20"/>
                <w:szCs w:val="20"/>
              </w:rPr>
              <w:t>fire fighting</w:t>
            </w:r>
            <w:proofErr w:type="spellEnd"/>
            <w:r w:rsidRPr="00C51157">
              <w:rPr>
                <w:rFonts w:ascii="Arial" w:hAnsi="Arial" w:cs="Arial"/>
                <w:b/>
                <w:bCs/>
                <w:i/>
                <w:iCs/>
                <w:color w:val="365F91" w:themeColor="accent1" w:themeShade="BF"/>
                <w:sz w:val="20"/>
                <w:szCs w:val="20"/>
              </w:rPr>
              <w:t xml:space="preserve"> agents</w:t>
            </w:r>
            <w:r w:rsidRPr="00C51157">
              <w:rPr>
                <w:rFonts w:ascii="Arial" w:hAnsi="Arial" w:cs="Arial"/>
                <w:color w:val="365F91" w:themeColor="accent1" w:themeShade="BF"/>
                <w:sz w:val="20"/>
                <w:szCs w:val="20"/>
              </w:rPr>
              <w:t>) must be maintained on an aerodrome to replenish the quantities of those agents prescribed for the aerodrome category as mentioned in the Table in paragraph 7.1.1.1.</w:t>
            </w:r>
          </w:p>
          <w:p w14:paraId="4CFE7BBF" w14:textId="77777777" w:rsidR="003B2E6F" w:rsidRPr="00C51157" w:rsidRDefault="003B2E6F" w:rsidP="00C51157">
            <w:pPr>
              <w:pStyle w:val="LDClause"/>
              <w:tabs>
                <w:tab w:val="right" w:pos="454"/>
                <w:tab w:val="left" w:pos="737"/>
              </w:tabs>
              <w:spacing w:before="60" w:after="60"/>
              <w:ind w:left="879" w:hanging="879"/>
              <w:rPr>
                <w:rFonts w:ascii="Arial" w:hAnsi="Arial" w:cs="Arial"/>
                <w:color w:val="365F91" w:themeColor="accent1" w:themeShade="BF"/>
                <w:sz w:val="20"/>
                <w:szCs w:val="20"/>
              </w:rPr>
            </w:pPr>
            <w:r w:rsidRPr="00C51157">
              <w:rPr>
                <w:rFonts w:ascii="Arial" w:hAnsi="Arial" w:cs="Arial"/>
                <w:color w:val="365F91" w:themeColor="accent1" w:themeShade="BF"/>
                <w:sz w:val="20"/>
                <w:szCs w:val="20"/>
              </w:rPr>
              <w:t>7.1.3.1A</w:t>
            </w:r>
            <w:r w:rsidRPr="00C51157">
              <w:rPr>
                <w:rFonts w:ascii="Arial" w:hAnsi="Arial" w:cs="Arial"/>
                <w:color w:val="365F91" w:themeColor="accent1" w:themeShade="BF"/>
                <w:sz w:val="20"/>
                <w:szCs w:val="20"/>
              </w:rPr>
              <w:tab/>
              <w:t>For paragraph 7.1.3.1, the reserve supply must be as follows:</w:t>
            </w:r>
          </w:p>
          <w:p w14:paraId="59DE375C" w14:textId="77777777" w:rsidR="003B2E6F" w:rsidRPr="00C51157" w:rsidRDefault="003B2E6F" w:rsidP="00C51157">
            <w:pPr>
              <w:pStyle w:val="P1"/>
              <w:ind w:left="1333"/>
              <w:rPr>
                <w:rFonts w:ascii="Arial" w:hAnsi="Arial" w:cs="Arial"/>
                <w:color w:val="365F91" w:themeColor="accent1" w:themeShade="BF"/>
                <w:sz w:val="20"/>
                <w:szCs w:val="20"/>
              </w:rPr>
            </w:pPr>
            <w:r w:rsidRPr="00C51157">
              <w:rPr>
                <w:rFonts w:ascii="Arial" w:hAnsi="Arial" w:cs="Arial"/>
                <w:color w:val="365F91" w:themeColor="accent1" w:themeShade="BF"/>
                <w:sz w:val="20"/>
                <w:szCs w:val="20"/>
              </w:rPr>
              <w:t>(a)</w:t>
            </w:r>
            <w:r w:rsidRPr="00C51157">
              <w:rPr>
                <w:rFonts w:ascii="Arial" w:hAnsi="Arial" w:cs="Arial"/>
                <w:color w:val="365F91" w:themeColor="accent1" w:themeShade="BF"/>
                <w:sz w:val="20"/>
                <w:szCs w:val="20"/>
              </w:rPr>
              <w:tab/>
              <w:t xml:space="preserve">for foam concentrate — equivalent to 200% of the quantity of that agent prescribed for the aerodrome category as mentioned in the Table in paragraph </w:t>
            </w:r>
            <w:proofErr w:type="gramStart"/>
            <w:r w:rsidRPr="00C51157">
              <w:rPr>
                <w:rFonts w:ascii="Arial" w:hAnsi="Arial" w:cs="Arial"/>
                <w:color w:val="365F91" w:themeColor="accent1" w:themeShade="BF"/>
                <w:sz w:val="20"/>
                <w:szCs w:val="20"/>
              </w:rPr>
              <w:t>7.1.1.1;</w:t>
            </w:r>
            <w:proofErr w:type="gramEnd"/>
          </w:p>
          <w:p w14:paraId="3CFEB09E" w14:textId="77777777" w:rsidR="003B2E6F" w:rsidRPr="00C51157" w:rsidRDefault="003B2E6F" w:rsidP="00C51157">
            <w:pPr>
              <w:pStyle w:val="P1"/>
              <w:ind w:left="1333"/>
              <w:rPr>
                <w:rFonts w:ascii="Arial" w:hAnsi="Arial" w:cs="Arial"/>
                <w:color w:val="365F91" w:themeColor="accent1" w:themeShade="BF"/>
                <w:sz w:val="20"/>
                <w:szCs w:val="20"/>
              </w:rPr>
            </w:pPr>
            <w:r w:rsidRPr="00C51157">
              <w:rPr>
                <w:rFonts w:ascii="Arial" w:hAnsi="Arial" w:cs="Arial"/>
                <w:color w:val="365F91" w:themeColor="accent1" w:themeShade="BF"/>
                <w:sz w:val="20"/>
                <w:szCs w:val="20"/>
              </w:rPr>
              <w:t>(b)</w:t>
            </w:r>
            <w:r w:rsidRPr="00C51157">
              <w:rPr>
                <w:rFonts w:ascii="Arial" w:hAnsi="Arial" w:cs="Arial"/>
                <w:color w:val="365F91" w:themeColor="accent1" w:themeShade="BF"/>
                <w:sz w:val="20"/>
                <w:szCs w:val="20"/>
              </w:rPr>
              <w:tab/>
              <w:t>subject to paragraph (c), complementary agent, with its associated propellent gas cylinders — equivalent to 100% of the quantity of those agents prescribed for the aerodrome category as mentioned in the Table in paragraph 7.1.1.1; and</w:t>
            </w:r>
          </w:p>
          <w:p w14:paraId="11CA8254" w14:textId="77777777" w:rsidR="003B2E6F" w:rsidRPr="00C51157" w:rsidRDefault="003B2E6F" w:rsidP="00C51157">
            <w:pPr>
              <w:pStyle w:val="P1"/>
              <w:ind w:left="1333"/>
              <w:rPr>
                <w:rFonts w:ascii="Arial" w:hAnsi="Arial" w:cs="Arial"/>
                <w:color w:val="365F91" w:themeColor="accent1" w:themeShade="BF"/>
                <w:sz w:val="20"/>
                <w:szCs w:val="20"/>
              </w:rPr>
            </w:pPr>
            <w:r w:rsidRPr="00C51157">
              <w:rPr>
                <w:rFonts w:ascii="Arial" w:hAnsi="Arial" w:cs="Arial"/>
                <w:color w:val="365F91" w:themeColor="accent1" w:themeShade="BF"/>
                <w:sz w:val="20"/>
                <w:szCs w:val="20"/>
              </w:rPr>
              <w:t>(c)</w:t>
            </w:r>
            <w:r w:rsidRPr="00C51157">
              <w:rPr>
                <w:rFonts w:ascii="Arial" w:hAnsi="Arial" w:cs="Arial"/>
                <w:color w:val="365F91" w:themeColor="accent1" w:themeShade="BF"/>
                <w:sz w:val="20"/>
                <w:szCs w:val="20"/>
              </w:rPr>
              <w:tab/>
              <w:t>for aerodrome categories 1 and 2 that have substituted up to 100 per cent of the water with complementary agent — equivalent to 200% of the quantity of complementary agent, with its associated propellent gas cylinders, prescribed for the aerodrome category as mentioned in the Table in paragraph 7.1.1.1.</w:t>
            </w:r>
          </w:p>
          <w:p w14:paraId="20F69DB2" w14:textId="72D5743C" w:rsidR="003B2E6F" w:rsidRPr="00C51157" w:rsidRDefault="003B2E6F" w:rsidP="00C51157">
            <w:pPr>
              <w:pStyle w:val="LDClause"/>
              <w:tabs>
                <w:tab w:val="right" w:pos="454"/>
                <w:tab w:val="left" w:pos="851"/>
              </w:tabs>
              <w:spacing w:before="60" w:after="60"/>
              <w:ind w:left="879" w:hanging="879"/>
              <w:rPr>
                <w:rFonts w:ascii="Arial" w:hAnsi="Arial" w:cs="Arial"/>
                <w:color w:val="365F91" w:themeColor="accent1" w:themeShade="BF"/>
                <w:sz w:val="20"/>
                <w:szCs w:val="20"/>
              </w:rPr>
            </w:pPr>
            <w:r w:rsidRPr="00C51157">
              <w:rPr>
                <w:rFonts w:ascii="Arial" w:hAnsi="Arial" w:cs="Arial"/>
                <w:color w:val="365F91" w:themeColor="accent1" w:themeShade="BF"/>
                <w:sz w:val="20"/>
                <w:szCs w:val="20"/>
              </w:rPr>
              <w:t>7.1.3.1B</w:t>
            </w:r>
            <w:r w:rsidRPr="00C51157">
              <w:rPr>
                <w:rFonts w:ascii="Arial" w:hAnsi="Arial" w:cs="Arial"/>
                <w:color w:val="365F91" w:themeColor="accent1" w:themeShade="BF"/>
                <w:sz w:val="20"/>
                <w:szCs w:val="20"/>
              </w:rPr>
              <w:tab/>
              <w:t>Foam concentrate</w:t>
            </w:r>
            <w:r w:rsidR="00E84CBE" w:rsidRPr="00C51157">
              <w:rPr>
                <w:rFonts w:ascii="Arial" w:hAnsi="Arial" w:cs="Arial"/>
                <w:color w:val="365F91" w:themeColor="accent1" w:themeShade="BF"/>
                <w:sz w:val="20"/>
                <w:szCs w:val="20"/>
              </w:rPr>
              <w:t xml:space="preserve"> carried on fire</w:t>
            </w:r>
            <w:r w:rsidR="00507B33" w:rsidRPr="00C51157">
              <w:rPr>
                <w:rFonts w:ascii="Arial" w:hAnsi="Arial" w:cs="Arial"/>
                <w:color w:val="365F91" w:themeColor="accent1" w:themeShade="BF"/>
                <w:sz w:val="20"/>
                <w:szCs w:val="20"/>
              </w:rPr>
              <w:t xml:space="preserve"> fighting </w:t>
            </w:r>
            <w:r w:rsidR="00E84CBE" w:rsidRPr="00C51157">
              <w:rPr>
                <w:rFonts w:ascii="Arial" w:hAnsi="Arial" w:cs="Arial"/>
                <w:color w:val="365F91" w:themeColor="accent1" w:themeShade="BF"/>
                <w:sz w:val="20"/>
                <w:szCs w:val="20"/>
              </w:rPr>
              <w:t>vehicles</w:t>
            </w:r>
            <w:r w:rsidR="00507B33" w:rsidRPr="00C51157">
              <w:rPr>
                <w:rFonts w:ascii="Arial" w:hAnsi="Arial" w:cs="Arial"/>
                <w:color w:val="365F91" w:themeColor="accent1" w:themeShade="BF"/>
                <w:sz w:val="20"/>
                <w:szCs w:val="20"/>
              </w:rPr>
              <w:t>,</w:t>
            </w:r>
            <w:r w:rsidRPr="00C51157">
              <w:rPr>
                <w:rFonts w:ascii="Arial" w:hAnsi="Arial" w:cs="Arial"/>
                <w:color w:val="365F91" w:themeColor="accent1" w:themeShade="BF"/>
                <w:sz w:val="20"/>
                <w:szCs w:val="20"/>
              </w:rPr>
              <w:t xml:space="preserve"> </w:t>
            </w:r>
            <w:proofErr w:type="gramStart"/>
            <w:r w:rsidRPr="00C51157">
              <w:rPr>
                <w:rFonts w:ascii="Arial" w:hAnsi="Arial" w:cs="Arial"/>
                <w:color w:val="365F91" w:themeColor="accent1" w:themeShade="BF"/>
                <w:sz w:val="20"/>
                <w:szCs w:val="20"/>
              </w:rPr>
              <w:t>in excess of</w:t>
            </w:r>
            <w:proofErr w:type="gramEnd"/>
            <w:r w:rsidRPr="00C51157">
              <w:rPr>
                <w:rFonts w:ascii="Arial" w:hAnsi="Arial" w:cs="Arial"/>
                <w:color w:val="365F91" w:themeColor="accent1" w:themeShade="BF"/>
                <w:sz w:val="20"/>
                <w:szCs w:val="20"/>
              </w:rPr>
              <w:t xml:space="preserve"> that prescribed for the aerodrome category as mentioned in the Table in paragraph 7.1.1.</w:t>
            </w:r>
            <w:r w:rsidR="00E84CBE" w:rsidRPr="00C51157">
              <w:rPr>
                <w:rFonts w:ascii="Arial" w:hAnsi="Arial" w:cs="Arial"/>
                <w:color w:val="365F91" w:themeColor="accent1" w:themeShade="BF"/>
                <w:sz w:val="20"/>
                <w:szCs w:val="20"/>
              </w:rPr>
              <w:t>1,</w:t>
            </w:r>
            <w:r w:rsidRPr="00C51157">
              <w:rPr>
                <w:rFonts w:ascii="Arial" w:hAnsi="Arial" w:cs="Arial"/>
                <w:color w:val="365F91" w:themeColor="accent1" w:themeShade="BF"/>
                <w:sz w:val="20"/>
                <w:szCs w:val="20"/>
              </w:rPr>
              <w:t xml:space="preserve"> may contribute to meeting the reserve supply percentages mentioned in subparagraph 7.1.3.1A(a).</w:t>
            </w:r>
          </w:p>
          <w:p w14:paraId="6E3950BC" w14:textId="40B6D48C" w:rsidR="009E57E0" w:rsidRPr="002845A0" w:rsidRDefault="003B2E6F" w:rsidP="00C51157">
            <w:pPr>
              <w:pStyle w:val="LDClause"/>
              <w:tabs>
                <w:tab w:val="right" w:pos="454"/>
                <w:tab w:val="left" w:pos="851"/>
              </w:tabs>
              <w:spacing w:before="60" w:after="120"/>
              <w:ind w:left="879" w:hanging="879"/>
              <w:rPr>
                <w:color w:val="365F91" w:themeColor="accent1" w:themeShade="BF"/>
              </w:rPr>
            </w:pPr>
            <w:r w:rsidRPr="00C51157">
              <w:rPr>
                <w:rFonts w:ascii="Arial" w:hAnsi="Arial" w:cs="Arial"/>
                <w:color w:val="365F91" w:themeColor="accent1" w:themeShade="BF"/>
                <w:sz w:val="20"/>
                <w:szCs w:val="20"/>
              </w:rPr>
              <w:tab/>
              <w:t>7.1.3.1C</w:t>
            </w:r>
            <w:r w:rsidRPr="00C51157">
              <w:rPr>
                <w:rFonts w:ascii="Arial" w:hAnsi="Arial" w:cs="Arial"/>
                <w:color w:val="365F91" w:themeColor="accent1" w:themeShade="BF"/>
                <w:sz w:val="20"/>
                <w:szCs w:val="20"/>
              </w:rPr>
              <w:tab/>
              <w:t xml:space="preserve">If a delay greater than 7 days is reasonably anticipated in replenishing any </w:t>
            </w:r>
            <w:proofErr w:type="spellStart"/>
            <w:r w:rsidRPr="00C51157">
              <w:rPr>
                <w:rFonts w:ascii="Arial" w:hAnsi="Arial" w:cs="Arial"/>
                <w:color w:val="365F91" w:themeColor="accent1" w:themeShade="BF"/>
                <w:sz w:val="20"/>
                <w:szCs w:val="20"/>
              </w:rPr>
              <w:t>fire fighting</w:t>
            </w:r>
            <w:proofErr w:type="spellEnd"/>
            <w:r w:rsidRPr="00C51157">
              <w:rPr>
                <w:rFonts w:ascii="Arial" w:hAnsi="Arial" w:cs="Arial"/>
                <w:color w:val="365F91" w:themeColor="accent1" w:themeShade="BF"/>
                <w:sz w:val="20"/>
                <w:szCs w:val="20"/>
              </w:rPr>
              <w:t xml:space="preserve"> agent up to its required level of reserve supply, the reserve supply must be increased by such reasonable percentage as mitigates against the aviation safety risks of the delay.</w:t>
            </w:r>
          </w:p>
        </w:tc>
      </w:tr>
    </w:tbl>
    <w:p w14:paraId="212B468F" w14:textId="77777777" w:rsidR="009E57E0" w:rsidRPr="002A6AF7" w:rsidRDefault="009E57E0" w:rsidP="009E57E0">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143EA070" w14:textId="77777777" w:rsidR="009E57E0" w:rsidRPr="002A6AF7" w:rsidRDefault="0030495D" w:rsidP="009E57E0">
      <w:pPr>
        <w:pStyle w:val="ListNumber3"/>
        <w:widowControl/>
        <w:numPr>
          <w:ilvl w:val="0"/>
          <w:numId w:val="0"/>
        </w:numPr>
        <w:autoSpaceDE/>
        <w:autoSpaceDN/>
        <w:spacing w:line="276" w:lineRule="auto"/>
        <w:ind w:left="360"/>
      </w:pPr>
      <w:sdt>
        <w:sdtPr>
          <w:id w:val="-623389508"/>
          <w14:checkbox>
            <w14:checked w14:val="0"/>
            <w14:checkedState w14:val="2612" w14:font="MS Gothic"/>
            <w14:uncheckedState w14:val="2610" w14:font="MS Gothic"/>
          </w14:checkbox>
        </w:sdtPr>
        <w:sdtEndPr/>
        <w:sdtContent>
          <w:r w:rsidR="009E57E0">
            <w:rPr>
              <w:rFonts w:ascii="MS Gothic" w:eastAsia="MS Gothic" w:hAnsi="MS Gothic" w:hint="eastAsia"/>
            </w:rPr>
            <w:t>☐</w:t>
          </w:r>
        </w:sdtContent>
      </w:sdt>
      <w:r w:rsidR="009E57E0">
        <w:t xml:space="preserve"> </w:t>
      </w:r>
      <w:r w:rsidR="009E57E0" w:rsidRPr="002A6AF7">
        <w:t>Agree</w:t>
      </w:r>
    </w:p>
    <w:p w14:paraId="0F7BFFD6" w14:textId="039A9308" w:rsidR="00893314" w:rsidRPr="002A6AF7" w:rsidRDefault="0030495D" w:rsidP="00893314">
      <w:pPr>
        <w:pStyle w:val="ListNumber3"/>
        <w:widowControl/>
        <w:numPr>
          <w:ilvl w:val="0"/>
          <w:numId w:val="0"/>
        </w:numPr>
        <w:autoSpaceDE/>
        <w:autoSpaceDN/>
        <w:spacing w:line="276" w:lineRule="auto"/>
        <w:ind w:left="360"/>
      </w:pPr>
      <w:sdt>
        <w:sdtPr>
          <w:id w:val="-1896414167"/>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Agree</w:t>
      </w:r>
      <w:r w:rsidR="00893314">
        <w:t>,</w:t>
      </w:r>
      <w:r w:rsidR="00893314" w:rsidRPr="002A6AF7">
        <w:t xml:space="preserve"> with changes (please </w:t>
      </w:r>
      <w:r w:rsidR="00893314">
        <w:t>provide</w:t>
      </w:r>
      <w:r w:rsidR="00893314" w:rsidRPr="002A6AF7">
        <w:t xml:space="preserve"> suggested changes below)</w:t>
      </w:r>
    </w:p>
    <w:p w14:paraId="23127E06" w14:textId="77777777" w:rsidR="00893314" w:rsidRPr="002A6AF7" w:rsidRDefault="0030495D" w:rsidP="00893314">
      <w:pPr>
        <w:pStyle w:val="ListNumber3"/>
        <w:widowControl/>
        <w:numPr>
          <w:ilvl w:val="0"/>
          <w:numId w:val="0"/>
        </w:numPr>
        <w:autoSpaceDE/>
        <w:autoSpaceDN/>
        <w:spacing w:line="276" w:lineRule="auto"/>
        <w:ind w:left="360"/>
      </w:pPr>
      <w:sdt>
        <w:sdtPr>
          <w:id w:val="-638180380"/>
          <w14:checkbox>
            <w14:checked w14:val="0"/>
            <w14:checkedState w14:val="2612" w14:font="MS Gothic"/>
            <w14:uncheckedState w14:val="2610" w14:font="MS Gothic"/>
          </w14:checkbox>
        </w:sdtPr>
        <w:sdtEndPr/>
        <w:sdtContent>
          <w:r w:rsidR="00893314">
            <w:rPr>
              <w:rFonts w:ascii="MS Gothic" w:eastAsia="MS Gothic" w:hAnsi="MS Gothic" w:hint="eastAsia"/>
            </w:rPr>
            <w:t>☐</w:t>
          </w:r>
        </w:sdtContent>
      </w:sdt>
      <w:r w:rsidR="00893314">
        <w:t xml:space="preserve"> </w:t>
      </w:r>
      <w:r w:rsidR="00893314" w:rsidRPr="002A6AF7">
        <w:t xml:space="preserve">Disagree (please </w:t>
      </w:r>
      <w:r w:rsidR="00893314">
        <w:t>explain why</w:t>
      </w:r>
      <w:r w:rsidR="00893314" w:rsidRPr="002A6AF7">
        <w:t xml:space="preserve"> and </w:t>
      </w:r>
      <w:r w:rsidR="00893314">
        <w:t xml:space="preserve">provide any </w:t>
      </w:r>
      <w:r w:rsidR="00893314" w:rsidRPr="002A6AF7">
        <w:t>alternative suggestions below)</w:t>
      </w:r>
    </w:p>
    <w:p w14:paraId="5AF54EC1" w14:textId="77777777" w:rsidR="009E57E0" w:rsidRDefault="0030495D" w:rsidP="009E57E0">
      <w:pPr>
        <w:pStyle w:val="ListNumber3"/>
        <w:widowControl/>
        <w:numPr>
          <w:ilvl w:val="0"/>
          <w:numId w:val="0"/>
        </w:numPr>
        <w:autoSpaceDE/>
        <w:autoSpaceDN/>
        <w:spacing w:line="276" w:lineRule="auto"/>
        <w:ind w:left="360"/>
      </w:pPr>
      <w:sdt>
        <w:sdtPr>
          <w:id w:val="-588850289"/>
          <w14:checkbox>
            <w14:checked w14:val="0"/>
            <w14:checkedState w14:val="2612" w14:font="MS Gothic"/>
            <w14:uncheckedState w14:val="2610" w14:font="MS Gothic"/>
          </w14:checkbox>
        </w:sdtPr>
        <w:sdtEndPr/>
        <w:sdtContent>
          <w:r w:rsidR="009E57E0">
            <w:rPr>
              <w:rFonts w:ascii="MS Gothic" w:eastAsia="MS Gothic" w:hAnsi="MS Gothic" w:hint="eastAsia"/>
            </w:rPr>
            <w:t>☐</w:t>
          </w:r>
        </w:sdtContent>
      </w:sdt>
      <w:r w:rsidR="009E57E0">
        <w:t xml:space="preserve"> </w:t>
      </w:r>
      <w:r w:rsidR="009E57E0" w:rsidRPr="002A6AF7">
        <w:t>Undecided / Not my area of expertise</w:t>
      </w:r>
    </w:p>
    <w:p w14:paraId="0FDB3A74" w14:textId="77777777" w:rsidR="009E57E0" w:rsidRPr="002A6AF7" w:rsidRDefault="009E57E0" w:rsidP="009E57E0">
      <w:pPr>
        <w:spacing w:before="240" w:after="120"/>
      </w:pPr>
      <w:r w:rsidRPr="002A6AF7">
        <w:t>Comment</w:t>
      </w:r>
    </w:p>
    <w:tbl>
      <w:tblPr>
        <w:tblStyle w:val="TableGrid"/>
        <w:tblW w:w="9634" w:type="dxa"/>
        <w:tblLook w:val="04A0" w:firstRow="1" w:lastRow="0" w:firstColumn="1" w:lastColumn="0" w:noHBand="0" w:noVBand="1"/>
      </w:tblPr>
      <w:tblGrid>
        <w:gridCol w:w="9634"/>
      </w:tblGrid>
      <w:tr w:rsidR="009E57E0" w:rsidRPr="002A6AF7" w14:paraId="7D7EFCF3" w14:textId="77777777" w:rsidTr="00554A3E">
        <w:tc>
          <w:tcPr>
            <w:tcW w:w="9634" w:type="dxa"/>
          </w:tcPr>
          <w:p w14:paraId="685E1CAD" w14:textId="77777777" w:rsidR="009E57E0" w:rsidRPr="002A6AF7" w:rsidRDefault="009E57E0" w:rsidP="00554A3E">
            <w:pPr>
              <w:spacing w:before="120" w:after="120"/>
            </w:pPr>
          </w:p>
        </w:tc>
      </w:tr>
    </w:tbl>
    <w:p w14:paraId="5BA432C2" w14:textId="45BF8114" w:rsidR="000049E5" w:rsidRDefault="00CB4B61" w:rsidP="00EF35B4">
      <w:pPr>
        <w:pStyle w:val="Heading1"/>
        <w:spacing w:before="48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 xml:space="preserve">Page </w:t>
      </w:r>
      <w:r w:rsidR="000A3B25">
        <w:rPr>
          <w:rFonts w:eastAsia="Times New Roman"/>
          <w:bCs/>
          <w:color w:val="365F91" w:themeColor="accent1" w:themeShade="BF"/>
          <w:sz w:val="32"/>
          <w:szCs w:val="32"/>
          <w:lang w:val="en" w:eastAsia="en-AU"/>
        </w:rPr>
        <w:t>5</w:t>
      </w:r>
      <w:r w:rsidR="00F45C25">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Policy topic </w:t>
      </w:r>
      <w:r>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w:t>
      </w:r>
      <w:r w:rsidR="00FB1D8B" w:rsidRPr="00FB1D8B">
        <w:rPr>
          <w:rFonts w:eastAsia="Times New Roman"/>
          <w:bCs/>
          <w:color w:val="365F91" w:themeColor="accent1" w:themeShade="BF"/>
          <w:sz w:val="32"/>
          <w:szCs w:val="32"/>
          <w:lang w:val="en" w:eastAsia="en-AU"/>
        </w:rPr>
        <w:t xml:space="preserve">FSCC </w:t>
      </w:r>
      <w:r w:rsidR="00FB1D8B">
        <w:rPr>
          <w:rFonts w:eastAsia="Times New Roman"/>
          <w:bCs/>
          <w:color w:val="365F91" w:themeColor="accent1" w:themeShade="BF"/>
          <w:sz w:val="32"/>
          <w:szCs w:val="32"/>
          <w:lang w:val="en" w:eastAsia="en-AU"/>
        </w:rPr>
        <w:t xml:space="preserve">vision </w:t>
      </w:r>
      <w:r w:rsidR="000049E5">
        <w:rPr>
          <w:rFonts w:eastAsia="Times New Roman"/>
          <w:bCs/>
          <w:color w:val="365F91" w:themeColor="accent1" w:themeShade="BF"/>
          <w:sz w:val="32"/>
          <w:szCs w:val="32"/>
          <w:lang w:val="en" w:eastAsia="en-AU"/>
        </w:rPr>
        <w:t xml:space="preserve">and </w:t>
      </w:r>
      <w:r w:rsidR="00FB1D8B">
        <w:rPr>
          <w:rFonts w:eastAsia="Times New Roman"/>
          <w:bCs/>
          <w:color w:val="365F91" w:themeColor="accent1" w:themeShade="BF"/>
          <w:sz w:val="32"/>
          <w:szCs w:val="32"/>
          <w:lang w:val="en" w:eastAsia="en-AU"/>
        </w:rPr>
        <w:t>a</w:t>
      </w:r>
      <w:r w:rsidR="00FB1D8B" w:rsidRPr="00FB1D8B">
        <w:rPr>
          <w:rFonts w:eastAsia="Times New Roman"/>
          <w:bCs/>
          <w:color w:val="365F91" w:themeColor="accent1" w:themeShade="BF"/>
          <w:sz w:val="32"/>
          <w:szCs w:val="32"/>
          <w:lang w:val="en" w:eastAsia="en-AU"/>
        </w:rPr>
        <w:t xml:space="preserve">larm </w:t>
      </w:r>
      <w:r w:rsidR="00CF0BA4">
        <w:rPr>
          <w:rFonts w:eastAsia="Times New Roman"/>
          <w:bCs/>
          <w:color w:val="365F91" w:themeColor="accent1" w:themeShade="BF"/>
          <w:sz w:val="32"/>
          <w:szCs w:val="32"/>
          <w:lang w:val="en" w:eastAsia="en-AU"/>
        </w:rPr>
        <w:t>r</w:t>
      </w:r>
      <w:r w:rsidR="00FB1D8B" w:rsidRPr="00FB1D8B">
        <w:rPr>
          <w:rFonts w:eastAsia="Times New Roman"/>
          <w:bCs/>
          <w:color w:val="365F91" w:themeColor="accent1" w:themeShade="BF"/>
          <w:sz w:val="32"/>
          <w:szCs w:val="32"/>
          <w:lang w:val="en" w:eastAsia="en-AU"/>
        </w:rPr>
        <w:t>equirements</w:t>
      </w:r>
    </w:p>
    <w:p w14:paraId="4D0A5B4E" w14:textId="056592DC" w:rsidR="005D5EA4" w:rsidRDefault="00CB4B61" w:rsidP="00EF35B4">
      <w:pPr>
        <w:spacing w:before="240" w:after="120"/>
        <w:rPr>
          <w:b/>
          <w:bCs/>
          <w:sz w:val="24"/>
          <w:szCs w:val="24"/>
        </w:rPr>
      </w:pPr>
      <w:r>
        <w:rPr>
          <w:b/>
          <w:bCs/>
          <w:sz w:val="24"/>
          <w:szCs w:val="24"/>
        </w:rPr>
        <w:t xml:space="preserve">Proposed </w:t>
      </w:r>
      <w:r w:rsidRPr="00A47D11">
        <w:rPr>
          <w:b/>
          <w:bCs/>
          <w:sz w:val="24"/>
          <w:szCs w:val="24"/>
        </w:rPr>
        <w:t>Policy</w:t>
      </w:r>
      <w:r w:rsidR="00AD1711">
        <w:rPr>
          <w:b/>
          <w:bCs/>
          <w:sz w:val="24"/>
          <w:szCs w:val="24"/>
        </w:rPr>
        <w:t xml:space="preserve"> 1 – </w:t>
      </w:r>
      <w:r w:rsidR="00351E93">
        <w:rPr>
          <w:b/>
          <w:bCs/>
          <w:sz w:val="24"/>
          <w:szCs w:val="24"/>
        </w:rPr>
        <w:t>c</w:t>
      </w:r>
      <w:r w:rsidR="00AD1711">
        <w:rPr>
          <w:b/>
          <w:bCs/>
          <w:sz w:val="24"/>
          <w:szCs w:val="24"/>
        </w:rPr>
        <w:t xml:space="preserve">onditional use of </w:t>
      </w:r>
      <w:r w:rsidR="006A273D">
        <w:rPr>
          <w:b/>
          <w:bCs/>
          <w:sz w:val="24"/>
          <w:szCs w:val="24"/>
        </w:rPr>
        <w:t>visual surveillance system (VSS)</w:t>
      </w:r>
    </w:p>
    <w:p w14:paraId="40504BCB" w14:textId="0D97E5A6" w:rsidR="00CB4B61" w:rsidRPr="0090042B" w:rsidRDefault="00380CC5" w:rsidP="00EF35B4">
      <w:pPr>
        <w:spacing w:before="120" w:after="120"/>
        <w:rPr>
          <w:b/>
          <w:bCs/>
        </w:rPr>
      </w:pPr>
      <w:r w:rsidRPr="0090042B">
        <w:t>Allow</w:t>
      </w:r>
      <w:r w:rsidR="005F1183" w:rsidRPr="0090042B">
        <w:t xml:space="preserve"> Fire Station Communication Centres (</w:t>
      </w:r>
      <w:r w:rsidR="00C66125" w:rsidRPr="0090042B">
        <w:t>FSCCs</w:t>
      </w:r>
      <w:r w:rsidR="005F1183" w:rsidRPr="0090042B">
        <w:t>)</w:t>
      </w:r>
      <w:r w:rsidR="00C66125" w:rsidRPr="0090042B">
        <w:t xml:space="preserve"> to use </w:t>
      </w:r>
      <w:r w:rsidRPr="0090042B">
        <w:t xml:space="preserve">a VSS to </w:t>
      </w:r>
      <w:r w:rsidR="001C0B71" w:rsidRPr="0090042B">
        <w:t xml:space="preserve">enhance or </w:t>
      </w:r>
      <w:r w:rsidRPr="0090042B">
        <w:t>provide a</w:t>
      </w:r>
      <w:r w:rsidR="005F558C" w:rsidRPr="0090042B">
        <w:t xml:space="preserve"> complete</w:t>
      </w:r>
      <w:r w:rsidRPr="0090042B">
        <w:t xml:space="preserve"> view of runways and 'short final' approaches</w:t>
      </w:r>
      <w:r w:rsidR="00F73A02" w:rsidRPr="0090042B">
        <w:t>. This will be</w:t>
      </w:r>
      <w:r w:rsidRPr="0090042B">
        <w:t xml:space="preserve"> subject to </w:t>
      </w:r>
      <w:r w:rsidR="006F2B91" w:rsidRPr="0090042B">
        <w:t xml:space="preserve">rescue and </w:t>
      </w:r>
      <w:proofErr w:type="spellStart"/>
      <w:r w:rsidR="006F2B91" w:rsidRPr="0090042B">
        <w:t>fire fighting</w:t>
      </w:r>
      <w:proofErr w:type="spellEnd"/>
      <w:r w:rsidR="006F2B91" w:rsidRPr="0090042B">
        <w:t xml:space="preserve"> (RFF) response times being met and </w:t>
      </w:r>
      <w:r w:rsidR="005F558C" w:rsidRPr="0090042B">
        <w:t>C</w:t>
      </w:r>
      <w:r w:rsidR="006F2B91" w:rsidRPr="0090042B">
        <w:t>ASA approval.</w:t>
      </w:r>
    </w:p>
    <w:p w14:paraId="22CAF16C" w14:textId="77777777" w:rsidR="00CB4B61" w:rsidRPr="00DE3C9A" w:rsidRDefault="00CB4B61" w:rsidP="00EF35B4">
      <w:pPr>
        <w:spacing w:before="240" w:after="120"/>
        <w:rPr>
          <w:b/>
          <w:bCs/>
          <w:sz w:val="24"/>
          <w:szCs w:val="24"/>
        </w:rPr>
      </w:pPr>
      <w:r w:rsidRPr="00DE3C9A">
        <w:rPr>
          <w:b/>
          <w:bCs/>
          <w:sz w:val="24"/>
          <w:szCs w:val="24"/>
        </w:rPr>
        <w:t>Policy Aim</w:t>
      </w:r>
    </w:p>
    <w:p w14:paraId="5E9C8C2E" w14:textId="62B48113" w:rsidR="00CB4B61" w:rsidRPr="00E56826" w:rsidRDefault="00CB4B61" w:rsidP="00EF35B4">
      <w:pPr>
        <w:spacing w:before="120" w:after="120"/>
      </w:pPr>
      <w:r w:rsidRPr="00E56826">
        <w:t>Remove the prescriptive</w:t>
      </w:r>
      <w:r w:rsidR="00DA6B52">
        <w:t xml:space="preserve"> </w:t>
      </w:r>
      <w:r w:rsidR="00CF0BA4">
        <w:t>“</w:t>
      </w:r>
      <w:r w:rsidR="007B4F13">
        <w:t xml:space="preserve">clear </w:t>
      </w:r>
      <w:r w:rsidR="00DA6B52">
        <w:t>vision</w:t>
      </w:r>
      <w:r w:rsidR="00CF0BA4">
        <w:t>”</w:t>
      </w:r>
      <w:r w:rsidRPr="00E56826">
        <w:t xml:space="preserve"> requirement </w:t>
      </w:r>
      <w:r w:rsidR="00DA6B52">
        <w:t xml:space="preserve">for runways and approaches from a </w:t>
      </w:r>
      <w:r w:rsidR="007B4F13">
        <w:t xml:space="preserve">physical “cabin” to </w:t>
      </w:r>
      <w:r w:rsidR="007D00B9">
        <w:t xml:space="preserve">have vision provided to the FSCC </w:t>
      </w:r>
      <w:r w:rsidR="00D17DDB">
        <w:t>by either direct out-of-window</w:t>
      </w:r>
      <w:r w:rsidR="00D547AA">
        <w:t xml:space="preserve"> observations or through a VSS terminating in the FSCC.</w:t>
      </w:r>
    </w:p>
    <w:p w14:paraId="36BAB9A5" w14:textId="70638DB7" w:rsidR="00CB4B61" w:rsidRPr="005B45B2" w:rsidRDefault="00CB4B61" w:rsidP="00EF35B4">
      <w:pPr>
        <w:spacing w:before="360" w:after="120"/>
        <w:rPr>
          <w:bCs/>
        </w:rPr>
      </w:pPr>
      <w:r w:rsidRPr="005B45B2">
        <w:rPr>
          <w:b/>
          <w:bCs/>
        </w:rPr>
        <w:t>Question</w:t>
      </w:r>
      <w:r w:rsidR="0022460E">
        <w:rPr>
          <w:b/>
          <w:bCs/>
        </w:rPr>
        <w:t xml:space="preserve"> 1</w:t>
      </w:r>
      <w:r w:rsidRPr="005B45B2">
        <w:rPr>
          <w:b/>
          <w:bCs/>
        </w:rPr>
        <w:t>:</w:t>
      </w:r>
      <w:r w:rsidRPr="005B45B2">
        <w:t xml:space="preserve"> </w:t>
      </w:r>
      <w:r w:rsidRPr="005B45B2">
        <w:rPr>
          <w:bCs/>
        </w:rPr>
        <w:t xml:space="preserve">Do you agree </w:t>
      </w:r>
      <w:r w:rsidR="00D547AA" w:rsidRPr="005B45B2">
        <w:rPr>
          <w:bCs/>
        </w:rPr>
        <w:t>with allowing FSCCs to use a VSS to enhance or provide a complete view of runways and 'short final' approaches, subject to RFF response times being met and CASA approval</w:t>
      </w:r>
      <w:r w:rsidR="00E03210">
        <w:rPr>
          <w:bCs/>
        </w:rPr>
        <w:t>?</w:t>
      </w:r>
    </w:p>
    <w:p w14:paraId="3470CF3A" w14:textId="65F44572" w:rsidR="00CB4B61" w:rsidRPr="00097FFD" w:rsidRDefault="00CB4B61" w:rsidP="00EF35B4">
      <w:pPr>
        <w:spacing w:before="240" w:after="120"/>
        <w:ind w:right="437"/>
        <w:rPr>
          <w:color w:val="365F91" w:themeColor="accent1" w:themeShade="BF"/>
        </w:rPr>
      </w:pPr>
      <w:r w:rsidRPr="00097FFD">
        <w:rPr>
          <w:b/>
          <w:color w:val="365F91" w:themeColor="accent1" w:themeShade="BF"/>
        </w:rPr>
        <w:t xml:space="preserve">FACT BANK </w:t>
      </w:r>
      <w:r>
        <w:rPr>
          <w:b/>
          <w:color w:val="365F91" w:themeColor="accent1" w:themeShade="BF"/>
        </w:rPr>
        <w:t>–</w:t>
      </w:r>
      <w:r w:rsidRPr="00097FFD">
        <w:rPr>
          <w:b/>
          <w:color w:val="365F91" w:themeColor="accent1" w:themeShade="BF"/>
        </w:rPr>
        <w:t xml:space="preserve"> </w:t>
      </w:r>
      <w:r w:rsidRPr="00097FFD">
        <w:rPr>
          <w:bCs/>
          <w:color w:val="365F91" w:themeColor="accent1" w:themeShade="BF"/>
        </w:rPr>
        <w:t xml:space="preserve">Paragraph </w:t>
      </w:r>
      <w:r w:rsidR="00D547AA">
        <w:rPr>
          <w:bCs/>
          <w:color w:val="365F91" w:themeColor="accent1" w:themeShade="BF"/>
        </w:rPr>
        <w:t>22</w:t>
      </w:r>
      <w:r w:rsidRPr="00097FFD">
        <w:rPr>
          <w:bCs/>
          <w:color w:val="365F91" w:themeColor="accent1" w:themeShade="BF"/>
        </w:rPr>
        <w:t>.1.</w:t>
      </w:r>
      <w:r w:rsidR="00D547AA">
        <w:rPr>
          <w:bCs/>
          <w:color w:val="365F91" w:themeColor="accent1" w:themeShade="BF"/>
        </w:rPr>
        <w:t>2</w:t>
      </w:r>
      <w:r w:rsidRPr="00097FFD">
        <w:rPr>
          <w:bCs/>
          <w:color w:val="365F91" w:themeColor="accent1" w:themeShade="BF"/>
        </w:rPr>
        <w:t>.</w:t>
      </w:r>
      <w:r w:rsidR="00D547AA">
        <w:rPr>
          <w:bCs/>
          <w:color w:val="365F91" w:themeColor="accent1" w:themeShade="BF"/>
        </w:rPr>
        <w:t>1</w:t>
      </w:r>
    </w:p>
    <w:tbl>
      <w:tblPr>
        <w:tblStyle w:val="TableGrid"/>
        <w:tblW w:w="0" w:type="auto"/>
        <w:tblInd w:w="-5" w:type="dxa"/>
        <w:tblLook w:val="04A0" w:firstRow="1" w:lastRow="0" w:firstColumn="1" w:lastColumn="0" w:noHBand="0" w:noVBand="1"/>
      </w:tblPr>
      <w:tblGrid>
        <w:gridCol w:w="9637"/>
      </w:tblGrid>
      <w:tr w:rsidR="00CB4B61" w:rsidRPr="00D74676" w14:paraId="71B858F1" w14:textId="77777777" w:rsidTr="00554A3E">
        <w:tc>
          <w:tcPr>
            <w:tcW w:w="9637" w:type="dxa"/>
          </w:tcPr>
          <w:p w14:paraId="271D8E62" w14:textId="77777777" w:rsidR="009526A8" w:rsidRPr="00EF35B4" w:rsidRDefault="009526A8" w:rsidP="005D64C0">
            <w:pPr>
              <w:pStyle w:val="LDAmendHeading"/>
              <w:spacing w:before="120"/>
              <w:rPr>
                <w:rFonts w:cs="Arial"/>
                <w:i/>
                <w:iCs/>
                <w:color w:val="365F91" w:themeColor="accent1" w:themeShade="BF"/>
                <w:sz w:val="20"/>
                <w:szCs w:val="20"/>
              </w:rPr>
            </w:pPr>
            <w:r w:rsidRPr="00EF35B4">
              <w:rPr>
                <w:rFonts w:cs="Arial"/>
                <w:color w:val="365F91" w:themeColor="accent1" w:themeShade="BF"/>
                <w:sz w:val="20"/>
                <w:szCs w:val="20"/>
              </w:rPr>
              <w:lastRenderedPageBreak/>
              <w:t>Paragraph 22.1.2.1</w:t>
            </w:r>
          </w:p>
          <w:p w14:paraId="33EC116E" w14:textId="77777777" w:rsidR="009526A8" w:rsidRPr="00EF35B4" w:rsidRDefault="009526A8" w:rsidP="005D64C0">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repeal and substitute</w:t>
            </w:r>
          </w:p>
          <w:p w14:paraId="02658A4C" w14:textId="168D42E9" w:rsidR="009526A8" w:rsidRPr="00EF35B4" w:rsidRDefault="009526A8" w:rsidP="003F79B5">
            <w:pPr>
              <w:pStyle w:val="LDClause"/>
              <w:tabs>
                <w:tab w:val="right" w:pos="454"/>
                <w:tab w:val="left" w:pos="737"/>
              </w:tabs>
              <w:spacing w:before="60" w:after="60"/>
              <w:ind w:left="1021" w:hanging="1021"/>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22.1.2.1</w:t>
            </w:r>
            <w:r w:rsidR="00815CF7" w:rsidRPr="00EF35B4">
              <w:rPr>
                <w:rFonts w:ascii="Arial" w:hAnsi="Arial" w:cs="Arial"/>
                <w:color w:val="365F91" w:themeColor="accent1" w:themeShade="BF"/>
                <w:sz w:val="20"/>
                <w:szCs w:val="20"/>
              </w:rPr>
              <w:tab/>
            </w:r>
            <w:r w:rsidRPr="00EF35B4">
              <w:rPr>
                <w:rFonts w:ascii="Arial" w:hAnsi="Arial" w:cs="Arial"/>
                <w:color w:val="365F91" w:themeColor="accent1" w:themeShade="BF"/>
                <w:sz w:val="20"/>
                <w:szCs w:val="20"/>
              </w:rPr>
              <w:t>Subject to paragraph 22.1.2.1A, a new or existing FSCC must provide clear vision of</w:t>
            </w:r>
            <w:r w:rsidR="004B0DEF" w:rsidRPr="00EF35B4">
              <w:rPr>
                <w:rFonts w:ascii="Arial" w:hAnsi="Arial" w:cs="Arial"/>
                <w:color w:val="365F91" w:themeColor="accent1" w:themeShade="BF"/>
                <w:sz w:val="20"/>
                <w:szCs w:val="20"/>
              </w:rPr>
              <w:t xml:space="preserve"> </w:t>
            </w:r>
            <w:r w:rsidRPr="00EF35B4">
              <w:rPr>
                <w:rFonts w:ascii="Arial" w:hAnsi="Arial" w:cs="Arial"/>
                <w:color w:val="365F91" w:themeColor="accent1" w:themeShade="BF"/>
                <w:sz w:val="20"/>
                <w:szCs w:val="20"/>
              </w:rPr>
              <w:t>the runway and ‘short final’ approaches from:</w:t>
            </w:r>
          </w:p>
          <w:p w14:paraId="0C773737" w14:textId="77777777" w:rsidR="009526A8" w:rsidRPr="00EF35B4" w:rsidRDefault="009526A8" w:rsidP="00C86970">
            <w:pPr>
              <w:pStyle w:val="P1"/>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w:t>
            </w:r>
            <w:r w:rsidRPr="00EF35B4">
              <w:rPr>
                <w:rFonts w:ascii="Arial" w:hAnsi="Arial" w:cs="Arial"/>
                <w:color w:val="365F91" w:themeColor="accent1" w:themeShade="BF"/>
                <w:sz w:val="20"/>
                <w:szCs w:val="20"/>
              </w:rPr>
              <w:tab/>
              <w:t>direct out-of-the-window observations (which may require appropriate elevation of the FSCC or part of it): or</w:t>
            </w:r>
          </w:p>
          <w:p w14:paraId="548DF5E6" w14:textId="77777777" w:rsidR="009526A8" w:rsidRPr="00EF35B4" w:rsidRDefault="009526A8" w:rsidP="00C86970">
            <w:pPr>
              <w:pStyle w:val="P1"/>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(b)</w:t>
            </w:r>
            <w:r w:rsidRPr="00EF35B4">
              <w:rPr>
                <w:rFonts w:ascii="Arial" w:hAnsi="Arial" w:cs="Arial"/>
                <w:color w:val="365F91" w:themeColor="accent1" w:themeShade="BF"/>
                <w:sz w:val="20"/>
                <w:szCs w:val="20"/>
              </w:rPr>
              <w:tab/>
              <w:t>a visual surveillance system (</w:t>
            </w:r>
            <w:r w:rsidRPr="00EF35B4">
              <w:rPr>
                <w:rFonts w:ascii="Arial" w:hAnsi="Arial" w:cs="Arial"/>
                <w:b/>
                <w:bCs/>
                <w:i/>
                <w:iCs/>
                <w:color w:val="365F91" w:themeColor="accent1" w:themeShade="BF"/>
                <w:sz w:val="20"/>
                <w:szCs w:val="20"/>
              </w:rPr>
              <w:t>VSS</w:t>
            </w:r>
            <w:r w:rsidRPr="00EF35B4">
              <w:rPr>
                <w:rFonts w:ascii="Arial" w:hAnsi="Arial" w:cs="Arial"/>
                <w:color w:val="365F91" w:themeColor="accent1" w:themeShade="BF"/>
                <w:sz w:val="20"/>
                <w:szCs w:val="20"/>
              </w:rPr>
              <w:t>) terminating in the FSCC which provides indirect observations, provided the observations and ARFFS response times are at least as effective as would be achieved under paragraph (a).</w:t>
            </w:r>
          </w:p>
          <w:p w14:paraId="651F5CDF" w14:textId="3828079D" w:rsidR="009526A8" w:rsidRPr="00EF35B4" w:rsidRDefault="009526A8" w:rsidP="005D64C0">
            <w:pPr>
              <w:pStyle w:val="LDAmendHeading"/>
              <w:spacing w:before="120"/>
              <w:rPr>
                <w:rFonts w:cs="Arial"/>
                <w:i/>
                <w:iCs/>
                <w:color w:val="365F91" w:themeColor="accent1" w:themeShade="BF"/>
                <w:sz w:val="20"/>
                <w:szCs w:val="20"/>
              </w:rPr>
            </w:pPr>
            <w:r w:rsidRPr="00EF35B4">
              <w:rPr>
                <w:rFonts w:cs="Arial"/>
                <w:color w:val="365F91" w:themeColor="accent1" w:themeShade="BF"/>
                <w:sz w:val="20"/>
                <w:szCs w:val="20"/>
              </w:rPr>
              <w:t>After paragraph 22.1.2.1</w:t>
            </w:r>
          </w:p>
          <w:p w14:paraId="7F3AD03E" w14:textId="77777777" w:rsidR="009526A8" w:rsidRPr="00EF35B4" w:rsidRDefault="009526A8" w:rsidP="005D64C0">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insert</w:t>
            </w:r>
          </w:p>
          <w:p w14:paraId="0E53D6AF" w14:textId="5E1F55D9" w:rsidR="009526A8" w:rsidRPr="00EF35B4" w:rsidRDefault="009526A8" w:rsidP="005D64C0">
            <w:pPr>
              <w:pStyle w:val="LDClause"/>
              <w:tabs>
                <w:tab w:val="right" w:pos="454"/>
                <w:tab w:val="left" w:pos="737"/>
              </w:tabs>
              <w:spacing w:before="60" w:after="6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22.1.2.1A</w:t>
            </w:r>
            <w:r w:rsidR="005D64C0" w:rsidRPr="00EF35B4">
              <w:rPr>
                <w:rFonts w:ascii="Arial" w:hAnsi="Arial" w:cs="Arial"/>
                <w:color w:val="365F91" w:themeColor="accent1" w:themeShade="BF"/>
                <w:sz w:val="20"/>
                <w:szCs w:val="20"/>
              </w:rPr>
              <w:t xml:space="preserve">   </w:t>
            </w:r>
            <w:r w:rsidRPr="00EF35B4">
              <w:rPr>
                <w:rFonts w:ascii="Arial" w:hAnsi="Arial" w:cs="Arial"/>
                <w:color w:val="365F91" w:themeColor="accent1" w:themeShade="BF"/>
                <w:sz w:val="20"/>
                <w:szCs w:val="20"/>
              </w:rPr>
              <w:t>For paragraph 22.1.2.1(b), a VSS:</w:t>
            </w:r>
          </w:p>
          <w:p w14:paraId="415FAA4D" w14:textId="77777777" w:rsidR="009526A8" w:rsidRPr="00EF35B4" w:rsidRDefault="009526A8" w:rsidP="00C86970">
            <w:pPr>
              <w:pStyle w:val="P1"/>
              <w:ind w:left="1628"/>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w:t>
            </w:r>
            <w:r w:rsidRPr="00EF35B4">
              <w:rPr>
                <w:rFonts w:ascii="Arial" w:hAnsi="Arial" w:cs="Arial"/>
                <w:color w:val="365F91" w:themeColor="accent1" w:themeShade="BF"/>
                <w:sz w:val="20"/>
                <w:szCs w:val="20"/>
              </w:rPr>
              <w:tab/>
              <w:t>must be approved in writing by CASA; and</w:t>
            </w:r>
          </w:p>
          <w:p w14:paraId="077D6C82" w14:textId="2C96DCA3" w:rsidR="00CB4B61" w:rsidRPr="009526A8" w:rsidRDefault="009526A8" w:rsidP="00EF35B4">
            <w:pPr>
              <w:pStyle w:val="P1"/>
              <w:spacing w:after="120"/>
              <w:ind w:left="1628"/>
            </w:pPr>
            <w:r w:rsidRPr="00EF35B4">
              <w:rPr>
                <w:rFonts w:ascii="Arial" w:hAnsi="Arial" w:cs="Arial"/>
                <w:color w:val="365F91" w:themeColor="accent1" w:themeShade="BF"/>
                <w:sz w:val="20"/>
                <w:szCs w:val="20"/>
              </w:rPr>
              <w:t>(</w:t>
            </w:r>
            <w:r w:rsidR="005D64C0" w:rsidRPr="00EF35B4">
              <w:rPr>
                <w:rFonts w:ascii="Arial" w:hAnsi="Arial" w:cs="Arial"/>
                <w:color w:val="365F91" w:themeColor="accent1" w:themeShade="BF"/>
                <w:sz w:val="20"/>
                <w:szCs w:val="20"/>
              </w:rPr>
              <w:t>b</w:t>
            </w:r>
            <w:r w:rsidRPr="00EF35B4">
              <w:rPr>
                <w:rFonts w:ascii="Arial" w:hAnsi="Arial" w:cs="Arial"/>
                <w:color w:val="365F91" w:themeColor="accent1" w:themeShade="BF"/>
                <w:sz w:val="20"/>
                <w:szCs w:val="20"/>
              </w:rPr>
              <w:t>)</w:t>
            </w:r>
            <w:r w:rsidRPr="00EF35B4">
              <w:rPr>
                <w:rFonts w:ascii="Arial" w:hAnsi="Arial" w:cs="Arial"/>
                <w:color w:val="365F91" w:themeColor="accent1" w:themeShade="BF"/>
                <w:sz w:val="20"/>
                <w:szCs w:val="20"/>
              </w:rPr>
              <w:tab/>
              <w:t>must not be established or used until approved in writing by CASA.</w:t>
            </w:r>
          </w:p>
        </w:tc>
      </w:tr>
    </w:tbl>
    <w:p w14:paraId="48390BB6" w14:textId="77777777" w:rsidR="00CB4B61" w:rsidRPr="002A6AF7" w:rsidRDefault="00CB4B61" w:rsidP="00CB4B61">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4F833030" w14:textId="77777777" w:rsidR="00CB4B61" w:rsidRPr="002A6AF7" w:rsidRDefault="0030495D" w:rsidP="00CB4B61">
      <w:pPr>
        <w:pStyle w:val="ListNumber3"/>
        <w:widowControl/>
        <w:numPr>
          <w:ilvl w:val="0"/>
          <w:numId w:val="0"/>
        </w:numPr>
        <w:autoSpaceDE/>
        <w:autoSpaceDN/>
        <w:spacing w:line="276" w:lineRule="auto"/>
        <w:ind w:left="360"/>
      </w:pPr>
      <w:sdt>
        <w:sdtPr>
          <w:id w:val="-1801988284"/>
          <w14:checkbox>
            <w14:checked w14:val="0"/>
            <w14:checkedState w14:val="2612" w14:font="MS Gothic"/>
            <w14:uncheckedState w14:val="2610" w14:font="MS Gothic"/>
          </w14:checkbox>
        </w:sdtPr>
        <w:sdtEndPr/>
        <w:sdtContent>
          <w:r w:rsidR="00CB4B61">
            <w:rPr>
              <w:rFonts w:ascii="MS Gothic" w:eastAsia="MS Gothic" w:hAnsi="MS Gothic" w:hint="eastAsia"/>
            </w:rPr>
            <w:t>☐</w:t>
          </w:r>
        </w:sdtContent>
      </w:sdt>
      <w:r w:rsidR="00CB4B61">
        <w:t xml:space="preserve"> </w:t>
      </w:r>
      <w:r w:rsidR="00CB4B61" w:rsidRPr="002A6AF7">
        <w:t>Agree</w:t>
      </w:r>
    </w:p>
    <w:p w14:paraId="73B4EC44" w14:textId="4FBF6B11" w:rsidR="00304DB8" w:rsidRPr="002A6AF7" w:rsidRDefault="0030495D" w:rsidP="00304DB8">
      <w:pPr>
        <w:pStyle w:val="ListNumber3"/>
        <w:widowControl/>
        <w:numPr>
          <w:ilvl w:val="0"/>
          <w:numId w:val="0"/>
        </w:numPr>
        <w:autoSpaceDE/>
        <w:autoSpaceDN/>
        <w:spacing w:line="276" w:lineRule="auto"/>
        <w:ind w:left="360"/>
      </w:pPr>
      <w:sdt>
        <w:sdtPr>
          <w:id w:val="1749159738"/>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Agree</w:t>
      </w:r>
      <w:r w:rsidR="00304DB8">
        <w:t>,</w:t>
      </w:r>
      <w:r w:rsidR="00304DB8" w:rsidRPr="002A6AF7">
        <w:t xml:space="preserve"> with changes (please </w:t>
      </w:r>
      <w:r w:rsidR="00304DB8">
        <w:t>provide</w:t>
      </w:r>
      <w:r w:rsidR="00304DB8" w:rsidRPr="002A6AF7">
        <w:t xml:space="preserve"> suggested changes below)</w:t>
      </w:r>
    </w:p>
    <w:p w14:paraId="7ED8E1BD" w14:textId="77777777" w:rsidR="00304DB8" w:rsidRPr="002A6AF7" w:rsidRDefault="0030495D" w:rsidP="00304DB8">
      <w:pPr>
        <w:pStyle w:val="ListNumber3"/>
        <w:widowControl/>
        <w:numPr>
          <w:ilvl w:val="0"/>
          <w:numId w:val="0"/>
        </w:numPr>
        <w:autoSpaceDE/>
        <w:autoSpaceDN/>
        <w:spacing w:line="276" w:lineRule="auto"/>
        <w:ind w:left="360"/>
      </w:pPr>
      <w:sdt>
        <w:sdtPr>
          <w:id w:val="2032836037"/>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 xml:space="preserve">Disagree (please </w:t>
      </w:r>
      <w:r w:rsidR="00304DB8">
        <w:t>explain why</w:t>
      </w:r>
      <w:r w:rsidR="00304DB8" w:rsidRPr="002A6AF7">
        <w:t xml:space="preserve"> and </w:t>
      </w:r>
      <w:r w:rsidR="00304DB8">
        <w:t xml:space="preserve">provide any </w:t>
      </w:r>
      <w:r w:rsidR="00304DB8" w:rsidRPr="002A6AF7">
        <w:t>alternative suggestions below)</w:t>
      </w:r>
    </w:p>
    <w:p w14:paraId="4A6B4D19" w14:textId="77777777" w:rsidR="00CB4B61" w:rsidRDefault="0030495D" w:rsidP="00CB4B61">
      <w:pPr>
        <w:pStyle w:val="ListNumber3"/>
        <w:widowControl/>
        <w:numPr>
          <w:ilvl w:val="0"/>
          <w:numId w:val="0"/>
        </w:numPr>
        <w:autoSpaceDE/>
        <w:autoSpaceDN/>
        <w:spacing w:line="276" w:lineRule="auto"/>
        <w:ind w:left="360"/>
      </w:pPr>
      <w:sdt>
        <w:sdtPr>
          <w:id w:val="1197357994"/>
          <w14:checkbox>
            <w14:checked w14:val="0"/>
            <w14:checkedState w14:val="2612" w14:font="MS Gothic"/>
            <w14:uncheckedState w14:val="2610" w14:font="MS Gothic"/>
          </w14:checkbox>
        </w:sdtPr>
        <w:sdtEndPr/>
        <w:sdtContent>
          <w:r w:rsidR="00CB4B61">
            <w:rPr>
              <w:rFonts w:ascii="MS Gothic" w:eastAsia="MS Gothic" w:hAnsi="MS Gothic" w:hint="eastAsia"/>
            </w:rPr>
            <w:t>☐</w:t>
          </w:r>
        </w:sdtContent>
      </w:sdt>
      <w:r w:rsidR="00CB4B61">
        <w:t xml:space="preserve"> </w:t>
      </w:r>
      <w:r w:rsidR="00CB4B61" w:rsidRPr="002A6AF7">
        <w:t>Undecided / Not my area of expertise</w:t>
      </w:r>
    </w:p>
    <w:p w14:paraId="11798676" w14:textId="77777777" w:rsidR="00CB4B61" w:rsidRPr="002A6AF7" w:rsidRDefault="00CB4B61" w:rsidP="00CB4B61">
      <w:pPr>
        <w:spacing w:before="240" w:after="120"/>
      </w:pPr>
      <w:r w:rsidRPr="002A6AF7">
        <w:t>Comment</w:t>
      </w:r>
    </w:p>
    <w:tbl>
      <w:tblPr>
        <w:tblStyle w:val="TableGrid"/>
        <w:tblW w:w="9634" w:type="dxa"/>
        <w:tblLook w:val="04A0" w:firstRow="1" w:lastRow="0" w:firstColumn="1" w:lastColumn="0" w:noHBand="0" w:noVBand="1"/>
      </w:tblPr>
      <w:tblGrid>
        <w:gridCol w:w="9634"/>
      </w:tblGrid>
      <w:tr w:rsidR="00CB4B61" w:rsidRPr="002A6AF7" w14:paraId="620211E6" w14:textId="77777777" w:rsidTr="00554A3E">
        <w:tc>
          <w:tcPr>
            <w:tcW w:w="9634" w:type="dxa"/>
          </w:tcPr>
          <w:p w14:paraId="7E281031" w14:textId="77777777" w:rsidR="00CB4B61" w:rsidRPr="002A6AF7" w:rsidRDefault="00CB4B61" w:rsidP="00554A3E">
            <w:pPr>
              <w:spacing w:before="120" w:after="120"/>
            </w:pPr>
          </w:p>
        </w:tc>
      </w:tr>
    </w:tbl>
    <w:p w14:paraId="2F8579F8" w14:textId="74A92F77" w:rsidR="009E1540" w:rsidRPr="00A47D11" w:rsidRDefault="009E1540" w:rsidP="00EF35B4">
      <w:pPr>
        <w:spacing w:before="240" w:after="120"/>
        <w:rPr>
          <w:b/>
          <w:bCs/>
          <w:sz w:val="24"/>
          <w:szCs w:val="24"/>
        </w:rPr>
      </w:pPr>
      <w:r>
        <w:rPr>
          <w:b/>
          <w:bCs/>
          <w:sz w:val="24"/>
          <w:szCs w:val="24"/>
        </w:rPr>
        <w:t xml:space="preserve">Proposed </w:t>
      </w:r>
      <w:r w:rsidRPr="00A47D11">
        <w:rPr>
          <w:b/>
          <w:bCs/>
          <w:sz w:val="24"/>
          <w:szCs w:val="24"/>
        </w:rPr>
        <w:t>Policy</w:t>
      </w:r>
      <w:r w:rsidR="006A273D">
        <w:rPr>
          <w:b/>
          <w:bCs/>
          <w:sz w:val="24"/>
          <w:szCs w:val="24"/>
        </w:rPr>
        <w:t xml:space="preserve"> 2 </w:t>
      </w:r>
      <w:r w:rsidR="000E67FF">
        <w:rPr>
          <w:b/>
          <w:bCs/>
          <w:sz w:val="24"/>
          <w:szCs w:val="24"/>
        </w:rPr>
        <w:t>–</w:t>
      </w:r>
      <w:r w:rsidR="006A273D">
        <w:rPr>
          <w:b/>
          <w:bCs/>
          <w:sz w:val="24"/>
          <w:szCs w:val="24"/>
        </w:rPr>
        <w:t xml:space="preserve"> </w:t>
      </w:r>
      <w:r w:rsidR="000E67FF">
        <w:rPr>
          <w:b/>
          <w:bCs/>
          <w:sz w:val="24"/>
          <w:szCs w:val="24"/>
        </w:rPr>
        <w:t>alternate to</w:t>
      </w:r>
      <w:r w:rsidR="00BC4FCB">
        <w:rPr>
          <w:b/>
          <w:bCs/>
          <w:sz w:val="24"/>
          <w:szCs w:val="24"/>
        </w:rPr>
        <w:t xml:space="preserve"> FSCC</w:t>
      </w:r>
      <w:r w:rsidR="008E4B69">
        <w:rPr>
          <w:b/>
          <w:bCs/>
          <w:sz w:val="24"/>
          <w:szCs w:val="24"/>
        </w:rPr>
        <w:t xml:space="preserve"> control of fire alarms</w:t>
      </w:r>
    </w:p>
    <w:p w14:paraId="2EA4F710" w14:textId="593E89AE" w:rsidR="009E1540" w:rsidRPr="008D2E02" w:rsidRDefault="007D27AF" w:rsidP="009E1540">
      <w:pPr>
        <w:pStyle w:val="BodyText"/>
        <w:ind w:right="480"/>
      </w:pPr>
      <w:r w:rsidRPr="00EF35B4">
        <w:rPr>
          <w:sz w:val="22"/>
          <w:szCs w:val="22"/>
        </w:rPr>
        <w:t>U</w:t>
      </w:r>
      <w:r w:rsidR="004C2205" w:rsidRPr="00EF35B4">
        <w:rPr>
          <w:sz w:val="22"/>
          <w:szCs w:val="22"/>
        </w:rPr>
        <w:t>tili</w:t>
      </w:r>
      <w:r w:rsidRPr="00EF35B4">
        <w:rPr>
          <w:sz w:val="22"/>
          <w:szCs w:val="22"/>
        </w:rPr>
        <w:t>se existing technologies to a</w:t>
      </w:r>
      <w:r w:rsidR="009E1540" w:rsidRPr="00EF35B4">
        <w:rPr>
          <w:sz w:val="22"/>
          <w:szCs w:val="22"/>
        </w:rPr>
        <w:t>llow</w:t>
      </w:r>
      <w:r w:rsidR="000D411A" w:rsidRPr="00EF35B4">
        <w:rPr>
          <w:sz w:val="22"/>
          <w:szCs w:val="22"/>
        </w:rPr>
        <w:t xml:space="preserve"> aerodrome fire alarms to terminate </w:t>
      </w:r>
      <w:r w:rsidR="002C6E89" w:rsidRPr="00EF35B4">
        <w:rPr>
          <w:sz w:val="22"/>
          <w:szCs w:val="22"/>
        </w:rPr>
        <w:t>and</w:t>
      </w:r>
      <w:r w:rsidR="004E611F" w:rsidRPr="00EF35B4">
        <w:rPr>
          <w:sz w:val="22"/>
          <w:szCs w:val="22"/>
        </w:rPr>
        <w:t xml:space="preserve"> be monitored</w:t>
      </w:r>
      <w:r w:rsidR="002C6E89" w:rsidRPr="00EF35B4">
        <w:rPr>
          <w:sz w:val="22"/>
          <w:szCs w:val="22"/>
        </w:rPr>
        <w:t xml:space="preserve"> </w:t>
      </w:r>
      <w:r w:rsidR="000D411A" w:rsidRPr="00EF35B4">
        <w:rPr>
          <w:sz w:val="22"/>
          <w:szCs w:val="22"/>
        </w:rPr>
        <w:t>remotely</w:t>
      </w:r>
      <w:r w:rsidR="00CB737A" w:rsidRPr="00EF35B4">
        <w:rPr>
          <w:sz w:val="22"/>
          <w:szCs w:val="22"/>
        </w:rPr>
        <w:t>, instead of at the FSCC</w:t>
      </w:r>
      <w:r w:rsidR="00D47E87">
        <w:t>.</w:t>
      </w:r>
    </w:p>
    <w:p w14:paraId="61951C42" w14:textId="77777777" w:rsidR="009E1540" w:rsidRPr="00DE3C9A" w:rsidRDefault="009E1540" w:rsidP="00EF35B4">
      <w:pPr>
        <w:spacing w:before="240" w:after="120"/>
        <w:rPr>
          <w:b/>
          <w:bCs/>
          <w:sz w:val="24"/>
          <w:szCs w:val="24"/>
        </w:rPr>
      </w:pPr>
      <w:r w:rsidRPr="00DE3C9A">
        <w:rPr>
          <w:b/>
          <w:bCs/>
          <w:sz w:val="24"/>
          <w:szCs w:val="24"/>
        </w:rPr>
        <w:t>Policy Aim</w:t>
      </w:r>
    </w:p>
    <w:p w14:paraId="3069FB33" w14:textId="42571BAB" w:rsidR="009E1540" w:rsidRPr="00E56826" w:rsidRDefault="00FB36DA" w:rsidP="00EF35B4">
      <w:pPr>
        <w:spacing w:before="120" w:after="120"/>
      </w:pPr>
      <w:r>
        <w:t>P</w:t>
      </w:r>
      <w:r w:rsidR="00F411D8" w:rsidRPr="0050794B">
        <w:t>rovid</w:t>
      </w:r>
      <w:r w:rsidR="00F411D8">
        <w:t>e</w:t>
      </w:r>
      <w:r w:rsidR="00F411D8" w:rsidRPr="0050794B">
        <w:t xml:space="preserve"> flexibility </w:t>
      </w:r>
      <w:r w:rsidR="00F411D8">
        <w:t>for</w:t>
      </w:r>
      <w:r w:rsidR="00F411D8" w:rsidRPr="0050794B">
        <w:t xml:space="preserve"> aerodromes to streamline infrastructure and communications requirements</w:t>
      </w:r>
      <w:r w:rsidR="00E507C1">
        <w:t xml:space="preserve"> by </w:t>
      </w:r>
      <w:r w:rsidR="00121DFA">
        <w:t>e</w:t>
      </w:r>
      <w:r w:rsidR="005D5EA4" w:rsidRPr="0050794B">
        <w:t>nabl</w:t>
      </w:r>
      <w:r w:rsidR="00E507C1">
        <w:t>ing</w:t>
      </w:r>
      <w:r w:rsidR="005D5EA4" w:rsidRPr="0050794B">
        <w:t xml:space="preserve"> </w:t>
      </w:r>
      <w:r w:rsidR="00121DFA" w:rsidRPr="0050794B">
        <w:t>an aerodrome operator</w:t>
      </w:r>
      <w:r w:rsidR="00121DFA">
        <w:t xml:space="preserve"> to make </w:t>
      </w:r>
      <w:r w:rsidR="005D5EA4" w:rsidRPr="0050794B">
        <w:t>alternate fire alarm</w:t>
      </w:r>
      <w:r w:rsidR="004C2205">
        <w:t xml:space="preserve"> </w:t>
      </w:r>
      <w:r w:rsidR="005D5EA4" w:rsidRPr="0050794B">
        <w:t>termination</w:t>
      </w:r>
      <w:r w:rsidR="004C2205">
        <w:t xml:space="preserve"> and monitoring</w:t>
      </w:r>
      <w:r w:rsidR="005D5EA4" w:rsidRPr="0050794B">
        <w:t xml:space="preserve"> arrangements</w:t>
      </w:r>
      <w:r w:rsidR="000A53C7">
        <w:t xml:space="preserve"> </w:t>
      </w:r>
      <w:r w:rsidR="002B44BA">
        <w:t>using existing alarm technologies</w:t>
      </w:r>
      <w:r w:rsidR="00E507C1">
        <w:t>.</w:t>
      </w:r>
    </w:p>
    <w:p w14:paraId="6CD6AA97" w14:textId="7BBF6E79" w:rsidR="009E1540" w:rsidRPr="00EF35B4" w:rsidRDefault="009E1540" w:rsidP="00EF35B4">
      <w:pPr>
        <w:spacing w:before="360" w:after="120"/>
        <w:rPr>
          <w:bCs/>
        </w:rPr>
      </w:pPr>
      <w:r w:rsidRPr="00EF35B4">
        <w:rPr>
          <w:b/>
          <w:bCs/>
        </w:rPr>
        <w:t xml:space="preserve">Question </w:t>
      </w:r>
      <w:r w:rsidR="0022460E">
        <w:rPr>
          <w:b/>
          <w:bCs/>
        </w:rPr>
        <w:t>2</w:t>
      </w:r>
      <w:r w:rsidRPr="00EF35B4">
        <w:rPr>
          <w:b/>
          <w:bCs/>
        </w:rPr>
        <w:t>:</w:t>
      </w:r>
      <w:r w:rsidRPr="00EF35B4">
        <w:t xml:space="preserve"> </w:t>
      </w:r>
      <w:r w:rsidRPr="00EF35B4">
        <w:rPr>
          <w:bCs/>
        </w:rPr>
        <w:t xml:space="preserve">Do you agree with allowing </w:t>
      </w:r>
      <w:r w:rsidR="00293421" w:rsidRPr="00EF35B4">
        <w:rPr>
          <w:bCs/>
        </w:rPr>
        <w:t>aerodrome fire alarms to terminate</w:t>
      </w:r>
      <w:r w:rsidR="00F70C5D" w:rsidRPr="00EF35B4">
        <w:rPr>
          <w:bCs/>
        </w:rPr>
        <w:t xml:space="preserve"> and be monitored</w:t>
      </w:r>
      <w:r w:rsidR="00293421" w:rsidRPr="00EF35B4">
        <w:rPr>
          <w:bCs/>
        </w:rPr>
        <w:t xml:space="preserve"> remotely </w:t>
      </w:r>
      <w:proofErr w:type="gramStart"/>
      <w:r w:rsidR="009A178F">
        <w:rPr>
          <w:bCs/>
        </w:rPr>
        <w:t>through the</w:t>
      </w:r>
      <w:r w:rsidR="006B4A11">
        <w:rPr>
          <w:bCs/>
        </w:rPr>
        <w:t xml:space="preserve"> use of</w:t>
      </w:r>
      <w:proofErr w:type="gramEnd"/>
      <w:r w:rsidR="006B4A11">
        <w:rPr>
          <w:bCs/>
        </w:rPr>
        <w:t xml:space="preserve"> </w:t>
      </w:r>
      <w:r w:rsidR="00C17DA6" w:rsidRPr="00EF35B4">
        <w:rPr>
          <w:bCs/>
        </w:rPr>
        <w:t xml:space="preserve">appropriate </w:t>
      </w:r>
      <w:r w:rsidR="006B4A11">
        <w:rPr>
          <w:bCs/>
        </w:rPr>
        <w:t>existing</w:t>
      </w:r>
      <w:r w:rsidR="00EF1B59">
        <w:rPr>
          <w:bCs/>
        </w:rPr>
        <w:t xml:space="preserve"> </w:t>
      </w:r>
      <w:r w:rsidR="006B4A11">
        <w:rPr>
          <w:bCs/>
        </w:rPr>
        <w:t>technologies</w:t>
      </w:r>
      <w:r w:rsidR="00B772B4">
        <w:rPr>
          <w:bCs/>
        </w:rPr>
        <w:t xml:space="preserve">, </w:t>
      </w:r>
      <w:r w:rsidR="00B772B4" w:rsidRPr="00EF35B4">
        <w:t xml:space="preserve">subject to </w:t>
      </w:r>
      <w:r w:rsidR="00B772B4">
        <w:t xml:space="preserve">the conditions mentioned in </w:t>
      </w:r>
      <w:r w:rsidR="000E6CF1">
        <w:t>paragraph 22.1.2.3</w:t>
      </w:r>
      <w:r w:rsidR="00EF3134">
        <w:t>A</w:t>
      </w:r>
      <w:r w:rsidR="000E6CF1">
        <w:t xml:space="preserve"> of the </w:t>
      </w:r>
      <w:r w:rsidR="00B772B4">
        <w:t>proposed policy</w:t>
      </w:r>
      <w:r w:rsidR="00FB36DA">
        <w:t>?</w:t>
      </w:r>
    </w:p>
    <w:p w14:paraId="025B659C" w14:textId="06D7AE6F" w:rsidR="009E1540" w:rsidRPr="00097FFD" w:rsidRDefault="009E1540" w:rsidP="00EF35B4">
      <w:pPr>
        <w:spacing w:before="240" w:after="120"/>
        <w:ind w:right="437"/>
        <w:rPr>
          <w:color w:val="365F91" w:themeColor="accent1" w:themeShade="BF"/>
        </w:rPr>
      </w:pPr>
      <w:r w:rsidRPr="00097FFD">
        <w:rPr>
          <w:b/>
          <w:color w:val="365F91" w:themeColor="accent1" w:themeShade="BF"/>
        </w:rPr>
        <w:t xml:space="preserve">FACT BANK </w:t>
      </w:r>
      <w:r>
        <w:rPr>
          <w:b/>
          <w:color w:val="365F91" w:themeColor="accent1" w:themeShade="BF"/>
        </w:rPr>
        <w:t>–</w:t>
      </w:r>
      <w:r w:rsidRPr="00097FFD">
        <w:rPr>
          <w:b/>
          <w:color w:val="365F91" w:themeColor="accent1" w:themeShade="BF"/>
        </w:rPr>
        <w:t xml:space="preserve"> </w:t>
      </w:r>
      <w:r w:rsidRPr="00097FFD">
        <w:rPr>
          <w:bCs/>
          <w:color w:val="365F91" w:themeColor="accent1" w:themeShade="BF"/>
        </w:rPr>
        <w:t xml:space="preserve">Paragraph </w:t>
      </w:r>
      <w:r>
        <w:rPr>
          <w:bCs/>
          <w:color w:val="365F91" w:themeColor="accent1" w:themeShade="BF"/>
        </w:rPr>
        <w:t>22</w:t>
      </w:r>
      <w:r w:rsidRPr="00097FFD">
        <w:rPr>
          <w:bCs/>
          <w:color w:val="365F91" w:themeColor="accent1" w:themeShade="BF"/>
        </w:rPr>
        <w:t>.1.</w:t>
      </w:r>
      <w:r>
        <w:rPr>
          <w:bCs/>
          <w:color w:val="365F91" w:themeColor="accent1" w:themeShade="BF"/>
        </w:rPr>
        <w:t>2</w:t>
      </w:r>
      <w:r w:rsidRPr="00097FFD">
        <w:rPr>
          <w:bCs/>
          <w:color w:val="365F91" w:themeColor="accent1" w:themeShade="BF"/>
        </w:rPr>
        <w:t>.</w:t>
      </w:r>
      <w:r>
        <w:rPr>
          <w:bCs/>
          <w:color w:val="365F91" w:themeColor="accent1" w:themeShade="BF"/>
        </w:rPr>
        <w:t>3</w:t>
      </w:r>
    </w:p>
    <w:tbl>
      <w:tblPr>
        <w:tblStyle w:val="TableGrid"/>
        <w:tblW w:w="0" w:type="auto"/>
        <w:tblInd w:w="-5" w:type="dxa"/>
        <w:tblLook w:val="04A0" w:firstRow="1" w:lastRow="0" w:firstColumn="1" w:lastColumn="0" w:noHBand="0" w:noVBand="1"/>
      </w:tblPr>
      <w:tblGrid>
        <w:gridCol w:w="9637"/>
      </w:tblGrid>
      <w:tr w:rsidR="009E1540" w:rsidRPr="00D74676" w14:paraId="7C8CC1F0" w14:textId="77777777" w:rsidTr="00554A3E">
        <w:tc>
          <w:tcPr>
            <w:tcW w:w="9637" w:type="dxa"/>
          </w:tcPr>
          <w:p w14:paraId="4FCC041A" w14:textId="77777777" w:rsidR="00440641" w:rsidRPr="00EF35B4" w:rsidRDefault="00440641" w:rsidP="00440641">
            <w:pPr>
              <w:pStyle w:val="LDAmendHeading"/>
              <w:spacing w:before="120"/>
              <w:rPr>
                <w:rFonts w:cs="Arial"/>
                <w:i/>
                <w:iCs/>
                <w:color w:val="365F91" w:themeColor="accent1" w:themeShade="BF"/>
                <w:sz w:val="20"/>
                <w:szCs w:val="20"/>
              </w:rPr>
            </w:pPr>
            <w:r w:rsidRPr="00EF35B4">
              <w:rPr>
                <w:rFonts w:cs="Arial"/>
                <w:color w:val="365F91" w:themeColor="accent1" w:themeShade="BF"/>
                <w:sz w:val="20"/>
                <w:szCs w:val="20"/>
              </w:rPr>
              <w:lastRenderedPageBreak/>
              <w:t>Paragraph 22.1.2.3</w:t>
            </w:r>
          </w:p>
          <w:p w14:paraId="60C635AE" w14:textId="77777777" w:rsidR="00440641" w:rsidRPr="00EF35B4" w:rsidRDefault="00440641" w:rsidP="00440641">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substitute</w:t>
            </w:r>
          </w:p>
          <w:p w14:paraId="2F06450E" w14:textId="77777777" w:rsidR="00440641" w:rsidRPr="00EF35B4" w:rsidRDefault="00440641" w:rsidP="00440641">
            <w:pPr>
              <w:pStyle w:val="LDClause"/>
              <w:tabs>
                <w:tab w:val="right" w:pos="454"/>
                <w:tab w:val="left" w:pos="737"/>
              </w:tabs>
              <w:spacing w:before="60" w:after="60"/>
              <w:ind w:left="1021" w:hanging="1021"/>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22.1.2.3</w:t>
            </w:r>
            <w:r w:rsidRPr="00EF35B4">
              <w:rPr>
                <w:rFonts w:ascii="Arial" w:hAnsi="Arial" w:cs="Arial"/>
                <w:color w:val="365F91" w:themeColor="accent1" w:themeShade="BF"/>
                <w:sz w:val="20"/>
                <w:szCs w:val="20"/>
              </w:rPr>
              <w:tab/>
              <w:t>Subject to paragraph 22.1.2.3A, aerodrome fire alarms must terminate at the relevant ARFFS FSCC.</w:t>
            </w:r>
          </w:p>
          <w:p w14:paraId="1E93F2B2" w14:textId="77777777" w:rsidR="00440641" w:rsidRPr="00EF35B4" w:rsidRDefault="00440641" w:rsidP="00440641">
            <w:pPr>
              <w:pStyle w:val="LDClause"/>
              <w:tabs>
                <w:tab w:val="right" w:pos="454"/>
                <w:tab w:val="left" w:pos="737"/>
              </w:tabs>
              <w:spacing w:before="60" w:after="60"/>
              <w:ind w:left="1021" w:hanging="1021"/>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22.1.2.3A</w:t>
            </w:r>
            <w:r w:rsidRPr="00EF35B4">
              <w:rPr>
                <w:rFonts w:ascii="Arial" w:hAnsi="Arial" w:cs="Arial"/>
                <w:color w:val="365F91" w:themeColor="accent1" w:themeShade="BF"/>
                <w:sz w:val="20"/>
                <w:szCs w:val="20"/>
              </w:rPr>
              <w:tab/>
              <w:t xml:space="preserve">An aerodrome fire alarm (the </w:t>
            </w:r>
            <w:r w:rsidRPr="00EF35B4">
              <w:rPr>
                <w:rFonts w:ascii="Arial" w:hAnsi="Arial" w:cs="Arial"/>
                <w:b/>
                <w:bCs/>
                <w:i/>
                <w:iCs/>
                <w:color w:val="365F91" w:themeColor="accent1" w:themeShade="BF"/>
                <w:sz w:val="20"/>
                <w:szCs w:val="20"/>
              </w:rPr>
              <w:t>alarm</w:t>
            </w:r>
            <w:r w:rsidRPr="00EF35B4">
              <w:rPr>
                <w:rFonts w:ascii="Arial" w:hAnsi="Arial" w:cs="Arial"/>
                <w:color w:val="365F91" w:themeColor="accent1" w:themeShade="BF"/>
                <w:sz w:val="20"/>
                <w:szCs w:val="20"/>
              </w:rPr>
              <w:t>) may terminate other than at the relevant ARFFS FSCC but only if:</w:t>
            </w:r>
          </w:p>
          <w:p w14:paraId="2CD24A84" w14:textId="77777777" w:rsidR="00440641" w:rsidRPr="00EF35B4" w:rsidRDefault="00440641" w:rsidP="00440641">
            <w:pPr>
              <w:pStyle w:val="LDP1a"/>
              <w:numPr>
                <w:ilvl w:val="0"/>
                <w:numId w:val="0"/>
              </w:numPr>
              <w:tabs>
                <w:tab w:val="left" w:pos="1191"/>
              </w:tabs>
              <w:spacing w:before="60" w:after="60"/>
              <w:ind w:left="1475" w:hanging="454"/>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w:t>
            </w:r>
            <w:r w:rsidRPr="00EF35B4">
              <w:rPr>
                <w:rFonts w:ascii="Arial" w:hAnsi="Arial" w:cs="Arial"/>
                <w:color w:val="365F91" w:themeColor="accent1" w:themeShade="BF"/>
                <w:sz w:val="20"/>
                <w:szCs w:val="20"/>
              </w:rPr>
              <w:tab/>
              <w:t>the other termination, and the relevant procedures for it, are the subject of a written agreement between the aerodrome operator and the relevant ARFFS provider; and</w:t>
            </w:r>
          </w:p>
          <w:p w14:paraId="1A81781B" w14:textId="77777777" w:rsidR="00440641" w:rsidRPr="00EF35B4" w:rsidRDefault="00440641" w:rsidP="00440641">
            <w:pPr>
              <w:pStyle w:val="LDP1a"/>
              <w:numPr>
                <w:ilvl w:val="0"/>
                <w:numId w:val="0"/>
              </w:numPr>
              <w:tabs>
                <w:tab w:val="left" w:pos="1191"/>
              </w:tabs>
              <w:spacing w:before="60" w:after="60"/>
              <w:ind w:left="1475" w:hanging="454"/>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(b)</w:t>
            </w:r>
            <w:r w:rsidRPr="00EF35B4">
              <w:rPr>
                <w:rFonts w:ascii="Arial" w:hAnsi="Arial" w:cs="Arial"/>
                <w:color w:val="365F91" w:themeColor="accent1" w:themeShade="BF"/>
                <w:sz w:val="20"/>
                <w:szCs w:val="20"/>
              </w:rPr>
              <w:tab/>
              <w:t>at the other termination, the alarm is constantly monitored, or monitored at least to the same degree, and for the same hours, as it would otherwise have been monitored at the relevant ARFFS FSCC; and</w:t>
            </w:r>
          </w:p>
          <w:p w14:paraId="73E96897" w14:textId="77777777" w:rsidR="00440641" w:rsidRPr="00EF35B4" w:rsidRDefault="00440641" w:rsidP="00440641">
            <w:pPr>
              <w:pStyle w:val="LDP1a"/>
              <w:numPr>
                <w:ilvl w:val="0"/>
                <w:numId w:val="0"/>
              </w:numPr>
              <w:tabs>
                <w:tab w:val="left" w:pos="1191"/>
              </w:tabs>
              <w:spacing w:before="60" w:after="60"/>
              <w:ind w:left="1475" w:hanging="454"/>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(c)</w:t>
            </w:r>
            <w:r w:rsidRPr="00EF35B4">
              <w:rPr>
                <w:rFonts w:ascii="Arial" w:hAnsi="Arial" w:cs="Arial"/>
                <w:color w:val="365F91" w:themeColor="accent1" w:themeShade="BF"/>
                <w:sz w:val="20"/>
                <w:szCs w:val="20"/>
              </w:rPr>
              <w:tab/>
              <w:t>the monitoring mentioned in paragraph (b) must be carried out by an AFASP, that is, an automatic fire alarm service provider approved by an official agency of a State or Territory government; and</w:t>
            </w:r>
          </w:p>
          <w:p w14:paraId="5C5E5F51" w14:textId="77777777" w:rsidR="00440641" w:rsidRPr="00EF35B4" w:rsidRDefault="00440641" w:rsidP="00440641">
            <w:pPr>
              <w:pStyle w:val="LDP1a"/>
              <w:numPr>
                <w:ilvl w:val="0"/>
                <w:numId w:val="0"/>
              </w:numPr>
              <w:tabs>
                <w:tab w:val="left" w:pos="1191"/>
              </w:tabs>
              <w:spacing w:before="60" w:after="60"/>
              <w:ind w:left="1475" w:hanging="454"/>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(d)</w:t>
            </w:r>
            <w:r w:rsidRPr="00EF35B4">
              <w:rPr>
                <w:rFonts w:ascii="Arial" w:hAnsi="Arial" w:cs="Arial"/>
                <w:color w:val="365F91" w:themeColor="accent1" w:themeShade="BF"/>
                <w:sz w:val="20"/>
                <w:szCs w:val="20"/>
              </w:rPr>
              <w:tab/>
              <w:t>at the other termination, an activated alarm is immediately notified by the AFASP:</w:t>
            </w:r>
          </w:p>
          <w:p w14:paraId="2B7B8703" w14:textId="77777777" w:rsidR="00440641" w:rsidRPr="00EF35B4" w:rsidRDefault="00440641" w:rsidP="00440641">
            <w:pPr>
              <w:pStyle w:val="LDP2i"/>
              <w:numPr>
                <w:ilvl w:val="0"/>
                <w:numId w:val="0"/>
              </w:numPr>
              <w:tabs>
                <w:tab w:val="right" w:pos="1418"/>
                <w:tab w:val="left" w:pos="1559"/>
              </w:tabs>
              <w:spacing w:before="60" w:after="60"/>
              <w:ind w:left="1843" w:hanging="110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b/>
              <w:t>(</w:t>
            </w:r>
            <w:proofErr w:type="spellStart"/>
            <w:r w:rsidRPr="00EF35B4">
              <w:rPr>
                <w:rFonts w:ascii="Arial" w:hAnsi="Arial" w:cs="Arial"/>
                <w:color w:val="365F91" w:themeColor="accent1" w:themeShade="BF"/>
                <w:sz w:val="20"/>
                <w:szCs w:val="20"/>
              </w:rPr>
              <w:t>i</w:t>
            </w:r>
            <w:proofErr w:type="spellEnd"/>
            <w:r w:rsidRPr="00EF35B4">
              <w:rPr>
                <w:rFonts w:ascii="Arial" w:hAnsi="Arial" w:cs="Arial"/>
                <w:color w:val="365F91" w:themeColor="accent1" w:themeShade="BF"/>
                <w:sz w:val="20"/>
                <w:szCs w:val="20"/>
              </w:rPr>
              <w:t>)</w:t>
            </w:r>
            <w:r w:rsidRPr="00EF35B4">
              <w:rPr>
                <w:rFonts w:ascii="Arial" w:hAnsi="Arial" w:cs="Arial"/>
                <w:color w:val="365F91" w:themeColor="accent1" w:themeShade="BF"/>
                <w:sz w:val="20"/>
                <w:szCs w:val="20"/>
              </w:rPr>
              <w:tab/>
              <w:t>during the hours of ARFFS operation — to a responsible individual employed by the ARFFS provider; or</w:t>
            </w:r>
          </w:p>
          <w:p w14:paraId="3CF736BC" w14:textId="77777777" w:rsidR="00440641" w:rsidRPr="00EF35B4" w:rsidRDefault="00440641" w:rsidP="00440641">
            <w:pPr>
              <w:pStyle w:val="LDP2i"/>
              <w:numPr>
                <w:ilvl w:val="0"/>
                <w:numId w:val="0"/>
              </w:numPr>
              <w:tabs>
                <w:tab w:val="right" w:pos="1418"/>
                <w:tab w:val="left" w:pos="1559"/>
              </w:tabs>
              <w:spacing w:before="60" w:after="60"/>
              <w:ind w:left="1843" w:hanging="110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b/>
              <w:t>(ii)</w:t>
            </w:r>
            <w:r w:rsidRPr="00EF35B4">
              <w:rPr>
                <w:rFonts w:ascii="Arial" w:hAnsi="Arial" w:cs="Arial"/>
                <w:color w:val="365F91" w:themeColor="accent1" w:themeShade="BF"/>
                <w:sz w:val="20"/>
                <w:szCs w:val="20"/>
              </w:rPr>
              <w:tab/>
              <w:t>outside the hours of ARFFS operation — to the nearest State or Territory emergency service; and</w:t>
            </w:r>
          </w:p>
          <w:p w14:paraId="124BAF32" w14:textId="56F33F63" w:rsidR="009E1540" w:rsidRPr="00440641" w:rsidRDefault="00440641" w:rsidP="00EF35B4">
            <w:pPr>
              <w:pStyle w:val="LDP1a"/>
              <w:numPr>
                <w:ilvl w:val="0"/>
                <w:numId w:val="0"/>
              </w:numPr>
              <w:tabs>
                <w:tab w:val="left" w:pos="1191"/>
              </w:tabs>
              <w:spacing w:before="60" w:after="120"/>
              <w:ind w:left="1475" w:hanging="454"/>
            </w:pPr>
            <w:r w:rsidRPr="00EF35B4">
              <w:rPr>
                <w:rFonts w:ascii="Arial" w:hAnsi="Arial" w:cs="Arial"/>
                <w:color w:val="365F91" w:themeColor="accent1" w:themeShade="BF"/>
                <w:sz w:val="20"/>
                <w:szCs w:val="20"/>
              </w:rPr>
              <w:t>(e)</w:t>
            </w:r>
            <w:r w:rsidRPr="00EF35B4">
              <w:rPr>
                <w:rFonts w:ascii="Arial" w:hAnsi="Arial" w:cs="Arial"/>
                <w:color w:val="365F91" w:themeColor="accent1" w:themeShade="BF"/>
                <w:sz w:val="20"/>
                <w:szCs w:val="20"/>
              </w:rPr>
              <w:tab/>
              <w:t>the time taken to respond to the alarm is not materially different from the time it would otherwise take had the alarm terminated at the relevant ARFFS FSCC.</w:t>
            </w:r>
          </w:p>
        </w:tc>
      </w:tr>
    </w:tbl>
    <w:p w14:paraId="3EF91DE8" w14:textId="77777777" w:rsidR="009E1540" w:rsidRPr="002A6AF7" w:rsidRDefault="009E1540" w:rsidP="009E1540">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75FD21B9" w14:textId="77777777" w:rsidR="009E1540" w:rsidRPr="002A6AF7" w:rsidRDefault="0030495D" w:rsidP="009E1540">
      <w:pPr>
        <w:pStyle w:val="ListNumber3"/>
        <w:widowControl/>
        <w:numPr>
          <w:ilvl w:val="0"/>
          <w:numId w:val="0"/>
        </w:numPr>
        <w:autoSpaceDE/>
        <w:autoSpaceDN/>
        <w:spacing w:line="276" w:lineRule="auto"/>
        <w:ind w:left="360"/>
      </w:pPr>
      <w:sdt>
        <w:sdtPr>
          <w:id w:val="1657647635"/>
          <w14:checkbox>
            <w14:checked w14:val="0"/>
            <w14:checkedState w14:val="2612" w14:font="MS Gothic"/>
            <w14:uncheckedState w14:val="2610" w14:font="MS Gothic"/>
          </w14:checkbox>
        </w:sdtPr>
        <w:sdtEndPr/>
        <w:sdtContent>
          <w:r w:rsidR="009E1540">
            <w:rPr>
              <w:rFonts w:ascii="MS Gothic" w:eastAsia="MS Gothic" w:hAnsi="MS Gothic" w:hint="eastAsia"/>
            </w:rPr>
            <w:t>☐</w:t>
          </w:r>
        </w:sdtContent>
      </w:sdt>
      <w:r w:rsidR="009E1540">
        <w:t xml:space="preserve"> </w:t>
      </w:r>
      <w:r w:rsidR="009E1540" w:rsidRPr="002A6AF7">
        <w:t>Agree</w:t>
      </w:r>
    </w:p>
    <w:p w14:paraId="0F1FC221" w14:textId="22F6408E" w:rsidR="00304DB8" w:rsidRPr="002A6AF7" w:rsidRDefault="0030495D" w:rsidP="00304DB8">
      <w:pPr>
        <w:pStyle w:val="ListNumber3"/>
        <w:widowControl/>
        <w:numPr>
          <w:ilvl w:val="0"/>
          <w:numId w:val="0"/>
        </w:numPr>
        <w:autoSpaceDE/>
        <w:autoSpaceDN/>
        <w:spacing w:line="276" w:lineRule="auto"/>
        <w:ind w:left="360"/>
      </w:pPr>
      <w:sdt>
        <w:sdtPr>
          <w:id w:val="-1652514752"/>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Agree</w:t>
      </w:r>
      <w:r w:rsidR="00304DB8">
        <w:t>,</w:t>
      </w:r>
      <w:r w:rsidR="00304DB8" w:rsidRPr="002A6AF7">
        <w:t xml:space="preserve"> with changes (please </w:t>
      </w:r>
      <w:r w:rsidR="00304DB8">
        <w:t>provide</w:t>
      </w:r>
      <w:r w:rsidR="00304DB8" w:rsidRPr="002A6AF7">
        <w:t xml:space="preserve"> suggested changes below)</w:t>
      </w:r>
    </w:p>
    <w:p w14:paraId="50671D4A" w14:textId="77777777" w:rsidR="00304DB8" w:rsidRPr="002A6AF7" w:rsidRDefault="0030495D" w:rsidP="00304DB8">
      <w:pPr>
        <w:pStyle w:val="ListNumber3"/>
        <w:widowControl/>
        <w:numPr>
          <w:ilvl w:val="0"/>
          <w:numId w:val="0"/>
        </w:numPr>
        <w:autoSpaceDE/>
        <w:autoSpaceDN/>
        <w:spacing w:line="276" w:lineRule="auto"/>
        <w:ind w:left="360"/>
      </w:pPr>
      <w:sdt>
        <w:sdtPr>
          <w:id w:val="642085318"/>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 xml:space="preserve">Disagree (please </w:t>
      </w:r>
      <w:r w:rsidR="00304DB8">
        <w:t>explain why</w:t>
      </w:r>
      <w:r w:rsidR="00304DB8" w:rsidRPr="002A6AF7">
        <w:t xml:space="preserve"> and </w:t>
      </w:r>
      <w:r w:rsidR="00304DB8">
        <w:t xml:space="preserve">provide any </w:t>
      </w:r>
      <w:r w:rsidR="00304DB8" w:rsidRPr="002A6AF7">
        <w:t>alternative suggestions below)</w:t>
      </w:r>
    </w:p>
    <w:p w14:paraId="2FCB6859" w14:textId="77777777" w:rsidR="009E1540" w:rsidRDefault="0030495D" w:rsidP="009E1540">
      <w:pPr>
        <w:pStyle w:val="ListNumber3"/>
        <w:widowControl/>
        <w:numPr>
          <w:ilvl w:val="0"/>
          <w:numId w:val="0"/>
        </w:numPr>
        <w:autoSpaceDE/>
        <w:autoSpaceDN/>
        <w:spacing w:line="276" w:lineRule="auto"/>
        <w:ind w:left="360"/>
      </w:pPr>
      <w:sdt>
        <w:sdtPr>
          <w:id w:val="1012885219"/>
          <w14:checkbox>
            <w14:checked w14:val="0"/>
            <w14:checkedState w14:val="2612" w14:font="MS Gothic"/>
            <w14:uncheckedState w14:val="2610" w14:font="MS Gothic"/>
          </w14:checkbox>
        </w:sdtPr>
        <w:sdtEndPr/>
        <w:sdtContent>
          <w:r w:rsidR="009E1540">
            <w:rPr>
              <w:rFonts w:ascii="MS Gothic" w:eastAsia="MS Gothic" w:hAnsi="MS Gothic" w:hint="eastAsia"/>
            </w:rPr>
            <w:t>☐</w:t>
          </w:r>
        </w:sdtContent>
      </w:sdt>
      <w:r w:rsidR="009E1540">
        <w:t xml:space="preserve"> </w:t>
      </w:r>
      <w:r w:rsidR="009E1540" w:rsidRPr="002A6AF7">
        <w:t>Undecided / Not my area of expertise</w:t>
      </w:r>
    </w:p>
    <w:p w14:paraId="296EF939" w14:textId="77777777" w:rsidR="009E1540" w:rsidRPr="002A6AF7" w:rsidRDefault="009E1540" w:rsidP="009E1540">
      <w:pPr>
        <w:spacing w:before="240" w:after="120"/>
      </w:pPr>
      <w:r w:rsidRPr="002A6AF7">
        <w:t>Comment</w:t>
      </w:r>
    </w:p>
    <w:tbl>
      <w:tblPr>
        <w:tblStyle w:val="TableGrid"/>
        <w:tblW w:w="9634" w:type="dxa"/>
        <w:tblLook w:val="04A0" w:firstRow="1" w:lastRow="0" w:firstColumn="1" w:lastColumn="0" w:noHBand="0" w:noVBand="1"/>
      </w:tblPr>
      <w:tblGrid>
        <w:gridCol w:w="9634"/>
      </w:tblGrid>
      <w:tr w:rsidR="009E1540" w:rsidRPr="002A6AF7" w14:paraId="57DBADE4" w14:textId="77777777" w:rsidTr="00554A3E">
        <w:tc>
          <w:tcPr>
            <w:tcW w:w="9634" w:type="dxa"/>
          </w:tcPr>
          <w:p w14:paraId="215BBFD9" w14:textId="77777777" w:rsidR="009E1540" w:rsidRPr="002A6AF7" w:rsidRDefault="009E1540" w:rsidP="00554A3E">
            <w:pPr>
              <w:spacing w:before="120" w:after="120"/>
            </w:pPr>
          </w:p>
        </w:tc>
      </w:tr>
    </w:tbl>
    <w:p w14:paraId="2E29297C" w14:textId="1B9951B1" w:rsidR="00111503" w:rsidRDefault="00111503" w:rsidP="00EF35B4">
      <w:pPr>
        <w:pStyle w:val="Heading1"/>
        <w:spacing w:before="48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 xml:space="preserve">Page </w:t>
      </w:r>
      <w:r w:rsidR="000A3B25">
        <w:rPr>
          <w:rFonts w:eastAsia="Times New Roman"/>
          <w:bCs/>
          <w:color w:val="365F91" w:themeColor="accent1" w:themeShade="BF"/>
          <w:sz w:val="32"/>
          <w:szCs w:val="32"/>
          <w:lang w:val="en" w:eastAsia="en-AU"/>
        </w:rPr>
        <w:t>6</w:t>
      </w:r>
      <w:r w:rsidR="00F45C25">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Policy topic </w:t>
      </w:r>
      <w:r>
        <w:rPr>
          <w:rFonts w:eastAsia="Times New Roman"/>
          <w:bCs/>
          <w:color w:val="365F91" w:themeColor="accent1" w:themeShade="BF"/>
          <w:sz w:val="32"/>
          <w:szCs w:val="32"/>
          <w:lang w:val="en" w:eastAsia="en-AU"/>
        </w:rPr>
        <w:t>–</w:t>
      </w:r>
      <w:r w:rsidR="00BF7268">
        <w:rPr>
          <w:rFonts w:eastAsia="Times New Roman"/>
          <w:bCs/>
          <w:color w:val="365F91" w:themeColor="accent1" w:themeShade="BF"/>
          <w:sz w:val="32"/>
          <w:szCs w:val="32"/>
          <w:lang w:val="en" w:eastAsia="en-AU"/>
        </w:rPr>
        <w:t xml:space="preserve"> </w:t>
      </w:r>
      <w:r w:rsidR="00850652">
        <w:rPr>
          <w:rFonts w:eastAsia="Times New Roman"/>
          <w:bCs/>
          <w:color w:val="365F91" w:themeColor="accent1" w:themeShade="BF"/>
          <w:sz w:val="32"/>
          <w:szCs w:val="32"/>
          <w:lang w:val="en" w:eastAsia="en-AU"/>
        </w:rPr>
        <w:t>i</w:t>
      </w:r>
      <w:r w:rsidR="00850652" w:rsidRPr="00850652">
        <w:rPr>
          <w:rFonts w:eastAsia="Times New Roman"/>
          <w:bCs/>
          <w:color w:val="365F91" w:themeColor="accent1" w:themeShade="BF"/>
          <w:sz w:val="32"/>
          <w:szCs w:val="32"/>
          <w:lang w:val="en" w:eastAsia="en-AU"/>
        </w:rPr>
        <w:t xml:space="preserve">nshore </w:t>
      </w:r>
      <w:r w:rsidR="00850652">
        <w:rPr>
          <w:rFonts w:eastAsia="Times New Roman"/>
          <w:bCs/>
          <w:color w:val="365F91" w:themeColor="accent1" w:themeShade="BF"/>
          <w:sz w:val="32"/>
          <w:szCs w:val="32"/>
          <w:lang w:val="en" w:eastAsia="en-AU"/>
        </w:rPr>
        <w:t>r</w:t>
      </w:r>
      <w:r w:rsidR="00850652" w:rsidRPr="00850652">
        <w:rPr>
          <w:rFonts w:eastAsia="Times New Roman"/>
          <w:bCs/>
          <w:color w:val="365F91" w:themeColor="accent1" w:themeShade="BF"/>
          <w:sz w:val="32"/>
          <w:szCs w:val="32"/>
          <w:lang w:val="en" w:eastAsia="en-AU"/>
        </w:rPr>
        <w:t xml:space="preserve">escue </w:t>
      </w:r>
      <w:r w:rsidR="00850652">
        <w:rPr>
          <w:rFonts w:eastAsia="Times New Roman"/>
          <w:bCs/>
          <w:color w:val="365F91" w:themeColor="accent1" w:themeShade="BF"/>
          <w:sz w:val="32"/>
          <w:szCs w:val="32"/>
          <w:lang w:val="en" w:eastAsia="en-AU"/>
        </w:rPr>
        <w:t>b</w:t>
      </w:r>
      <w:r w:rsidR="00850652" w:rsidRPr="00850652">
        <w:rPr>
          <w:rFonts w:eastAsia="Times New Roman"/>
          <w:bCs/>
          <w:color w:val="365F91" w:themeColor="accent1" w:themeShade="BF"/>
          <w:sz w:val="32"/>
          <w:szCs w:val="32"/>
          <w:lang w:val="en" w:eastAsia="en-AU"/>
        </w:rPr>
        <w:t>oats</w:t>
      </w:r>
    </w:p>
    <w:p w14:paraId="7C2955C1" w14:textId="67EA1709" w:rsidR="00111503" w:rsidRDefault="00111503" w:rsidP="00EF35B4">
      <w:pPr>
        <w:spacing w:before="240" w:after="120"/>
        <w:rPr>
          <w:b/>
          <w:bCs/>
          <w:sz w:val="24"/>
          <w:szCs w:val="24"/>
        </w:rPr>
      </w:pPr>
      <w:r>
        <w:rPr>
          <w:b/>
          <w:bCs/>
          <w:sz w:val="24"/>
          <w:szCs w:val="24"/>
        </w:rPr>
        <w:t xml:space="preserve">Proposed </w:t>
      </w:r>
      <w:r w:rsidRPr="00A47D11">
        <w:rPr>
          <w:b/>
          <w:bCs/>
          <w:sz w:val="24"/>
          <w:szCs w:val="24"/>
        </w:rPr>
        <w:t>Policy</w:t>
      </w:r>
      <w:r w:rsidR="00BF7268">
        <w:rPr>
          <w:b/>
          <w:bCs/>
          <w:sz w:val="24"/>
          <w:szCs w:val="24"/>
        </w:rPr>
        <w:t xml:space="preserve"> - housing</w:t>
      </w:r>
    </w:p>
    <w:p w14:paraId="58CBD9E7" w14:textId="5714C4AE" w:rsidR="00111503" w:rsidRPr="00EF35B4" w:rsidRDefault="00111503" w:rsidP="00EF35B4">
      <w:pPr>
        <w:spacing w:before="120" w:after="120"/>
      </w:pPr>
      <w:r w:rsidRPr="00EF35B4">
        <w:t xml:space="preserve">Allow </w:t>
      </w:r>
      <w:r w:rsidR="003C0F18" w:rsidRPr="00EF35B4">
        <w:t>inshore rescue boats not to be housed under cover</w:t>
      </w:r>
      <w:r w:rsidR="00D83C9E">
        <w:t xml:space="preserve"> subject to </w:t>
      </w:r>
      <w:r w:rsidR="00AB78A3" w:rsidRPr="00476CA2">
        <w:t>consideration given to manufacturer operating and maintenance recommendations, local environmental conditions, national/local regulatory requirements, vessel location and response requirements</w:t>
      </w:r>
      <w:r w:rsidRPr="00EF35B4">
        <w:t>.</w:t>
      </w:r>
    </w:p>
    <w:p w14:paraId="1F735873" w14:textId="77777777" w:rsidR="00111503" w:rsidRPr="00DE3C9A" w:rsidRDefault="00111503" w:rsidP="00EF35B4">
      <w:pPr>
        <w:spacing w:before="240" w:after="120"/>
        <w:rPr>
          <w:b/>
          <w:bCs/>
          <w:sz w:val="24"/>
          <w:szCs w:val="24"/>
        </w:rPr>
      </w:pPr>
      <w:r w:rsidRPr="00DE3C9A">
        <w:rPr>
          <w:b/>
          <w:bCs/>
          <w:sz w:val="24"/>
          <w:szCs w:val="24"/>
        </w:rPr>
        <w:t>Policy Aim</w:t>
      </w:r>
    </w:p>
    <w:p w14:paraId="2714EBFA" w14:textId="1070E48E" w:rsidR="00111503" w:rsidRPr="00E56826" w:rsidRDefault="009259CE" w:rsidP="00EF35B4">
      <w:pPr>
        <w:spacing w:before="120" w:after="120"/>
      </w:pPr>
      <w:r>
        <w:t xml:space="preserve">Requiring </w:t>
      </w:r>
      <w:r w:rsidRPr="003C0F18">
        <w:t>inshore rescue boats to be housed under cover</w:t>
      </w:r>
      <w:r>
        <w:t xml:space="preserve"> </w:t>
      </w:r>
      <w:r w:rsidR="004F5687">
        <w:t>is</w:t>
      </w:r>
      <w:r w:rsidR="004F5687" w:rsidRPr="00476CA2">
        <w:t xml:space="preserve"> not directly linked to operational performance</w:t>
      </w:r>
      <w:r w:rsidR="004F5687">
        <w:t xml:space="preserve"> of the rescue boats</w:t>
      </w:r>
      <w:r>
        <w:t>. Removing this requirement</w:t>
      </w:r>
      <w:r w:rsidR="004F5687" w:rsidRPr="00476CA2">
        <w:t xml:space="preserve"> would enable the </w:t>
      </w:r>
      <w:r w:rsidR="00747CB9">
        <w:t>Aerodrome Rescue and Fire Fighting Service</w:t>
      </w:r>
      <w:r w:rsidR="004F5687" w:rsidRPr="00476CA2">
        <w:t xml:space="preserve"> provider to determine the housing of difficult terrain vessels</w:t>
      </w:r>
      <w:r w:rsidR="00111503">
        <w:t>.</w:t>
      </w:r>
    </w:p>
    <w:p w14:paraId="68AD9223" w14:textId="42862F76" w:rsidR="00111503" w:rsidRPr="00EF35B4" w:rsidRDefault="00111503" w:rsidP="00EF35B4">
      <w:pPr>
        <w:spacing w:before="360" w:after="120"/>
        <w:rPr>
          <w:bCs/>
        </w:rPr>
      </w:pPr>
      <w:r w:rsidRPr="00EF35B4">
        <w:rPr>
          <w:b/>
          <w:bCs/>
        </w:rPr>
        <w:t>Question:</w:t>
      </w:r>
      <w:r w:rsidRPr="00EF35B4">
        <w:t xml:space="preserve"> </w:t>
      </w:r>
      <w:r w:rsidRPr="00EF35B4">
        <w:rPr>
          <w:bCs/>
        </w:rPr>
        <w:t xml:space="preserve">Do you agree with allowing </w:t>
      </w:r>
      <w:r w:rsidR="00AB3B1D" w:rsidRPr="00EF35B4">
        <w:t xml:space="preserve">inshore rescue boats </w:t>
      </w:r>
      <w:r w:rsidR="00525C8E">
        <w:t>to not</w:t>
      </w:r>
      <w:r w:rsidR="00AB3B1D" w:rsidRPr="00EF35B4">
        <w:t xml:space="preserve"> be housed under cover</w:t>
      </w:r>
      <w:r w:rsidR="00C86970" w:rsidRPr="00EF35B4">
        <w:t xml:space="preserve"> subject to </w:t>
      </w:r>
      <w:r w:rsidR="00D6038A">
        <w:t xml:space="preserve">the conditions mentioned in the </w:t>
      </w:r>
      <w:r w:rsidR="006C48FD">
        <w:t>proposed policy</w:t>
      </w:r>
      <w:r w:rsidR="00670E2B">
        <w:t>?</w:t>
      </w:r>
    </w:p>
    <w:p w14:paraId="65CC2B05" w14:textId="10A94E08" w:rsidR="00111503" w:rsidRPr="00097FFD" w:rsidRDefault="00111503" w:rsidP="00EF35B4">
      <w:pPr>
        <w:spacing w:before="240" w:after="120"/>
        <w:ind w:right="437"/>
        <w:rPr>
          <w:color w:val="365F91" w:themeColor="accent1" w:themeShade="BF"/>
        </w:rPr>
      </w:pPr>
      <w:r w:rsidRPr="00097FFD">
        <w:rPr>
          <w:b/>
          <w:color w:val="365F91" w:themeColor="accent1" w:themeShade="BF"/>
        </w:rPr>
        <w:t xml:space="preserve">FACT BANK </w:t>
      </w:r>
      <w:r>
        <w:rPr>
          <w:b/>
          <w:color w:val="365F91" w:themeColor="accent1" w:themeShade="BF"/>
        </w:rPr>
        <w:t>–</w:t>
      </w:r>
      <w:r w:rsidRPr="00097FFD">
        <w:rPr>
          <w:b/>
          <w:color w:val="365F91" w:themeColor="accent1" w:themeShade="BF"/>
        </w:rPr>
        <w:t xml:space="preserve"> </w:t>
      </w:r>
      <w:r w:rsidRPr="00097FFD">
        <w:rPr>
          <w:bCs/>
          <w:color w:val="365F91" w:themeColor="accent1" w:themeShade="BF"/>
        </w:rPr>
        <w:t xml:space="preserve">Paragraph </w:t>
      </w:r>
      <w:r>
        <w:rPr>
          <w:bCs/>
          <w:color w:val="365F91" w:themeColor="accent1" w:themeShade="BF"/>
        </w:rPr>
        <w:t>22</w:t>
      </w:r>
      <w:r w:rsidRPr="00097FFD">
        <w:rPr>
          <w:bCs/>
          <w:color w:val="365F91" w:themeColor="accent1" w:themeShade="BF"/>
        </w:rPr>
        <w:t>.1.</w:t>
      </w:r>
      <w:r w:rsidR="007D5C05">
        <w:rPr>
          <w:bCs/>
          <w:color w:val="365F91" w:themeColor="accent1" w:themeShade="BF"/>
        </w:rPr>
        <w:t>7</w:t>
      </w:r>
      <w:r w:rsidRPr="00097FFD">
        <w:rPr>
          <w:bCs/>
          <w:color w:val="365F91" w:themeColor="accent1" w:themeShade="BF"/>
        </w:rPr>
        <w:t>.</w:t>
      </w:r>
      <w:r>
        <w:rPr>
          <w:bCs/>
          <w:color w:val="365F91" w:themeColor="accent1" w:themeShade="BF"/>
        </w:rPr>
        <w:t>1</w:t>
      </w:r>
    </w:p>
    <w:tbl>
      <w:tblPr>
        <w:tblStyle w:val="TableGrid"/>
        <w:tblW w:w="0" w:type="auto"/>
        <w:tblInd w:w="-5" w:type="dxa"/>
        <w:tblLook w:val="04A0" w:firstRow="1" w:lastRow="0" w:firstColumn="1" w:lastColumn="0" w:noHBand="0" w:noVBand="1"/>
      </w:tblPr>
      <w:tblGrid>
        <w:gridCol w:w="9637"/>
      </w:tblGrid>
      <w:tr w:rsidR="00111503" w:rsidRPr="00D74676" w14:paraId="32ECA0E0" w14:textId="77777777" w:rsidTr="00FC62BC">
        <w:tc>
          <w:tcPr>
            <w:tcW w:w="9637" w:type="dxa"/>
          </w:tcPr>
          <w:p w14:paraId="0865383F" w14:textId="77777777" w:rsidR="00926188" w:rsidRPr="00EF35B4" w:rsidRDefault="00926188" w:rsidP="00926188">
            <w:pPr>
              <w:pStyle w:val="LDAmendHeading"/>
              <w:spacing w:before="120"/>
              <w:rPr>
                <w:rFonts w:cs="Arial"/>
                <w:i/>
                <w:iCs/>
                <w:color w:val="365F91" w:themeColor="accent1" w:themeShade="BF"/>
                <w:sz w:val="20"/>
                <w:szCs w:val="20"/>
              </w:rPr>
            </w:pPr>
            <w:r w:rsidRPr="00EF35B4">
              <w:rPr>
                <w:rFonts w:cs="Arial"/>
                <w:color w:val="365F91" w:themeColor="accent1" w:themeShade="BF"/>
                <w:sz w:val="20"/>
                <w:szCs w:val="20"/>
              </w:rPr>
              <w:lastRenderedPageBreak/>
              <w:t>Paragraph 22.1.7.1</w:t>
            </w:r>
          </w:p>
          <w:p w14:paraId="2E2B6FC7" w14:textId="77777777" w:rsidR="00926188" w:rsidRPr="00EF35B4" w:rsidRDefault="00926188" w:rsidP="00926188">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omit</w:t>
            </w:r>
          </w:p>
          <w:p w14:paraId="536BE32F" w14:textId="7EAE0404" w:rsidR="00926188" w:rsidRPr="00EF35B4" w:rsidRDefault="00926188" w:rsidP="00186EE1">
            <w:pPr>
              <w:pStyle w:val="LDClause"/>
              <w:tabs>
                <w:tab w:val="right" w:pos="454"/>
                <w:tab w:val="left" w:pos="737"/>
              </w:tabs>
              <w:spacing w:before="60" w:after="6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If provided, inshore rescue boats must be housed under cover, and</w:t>
            </w:r>
          </w:p>
          <w:p w14:paraId="6CF75D42" w14:textId="77777777" w:rsidR="00926188" w:rsidRPr="00EF35B4" w:rsidRDefault="00926188" w:rsidP="00186EE1">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insert</w:t>
            </w:r>
          </w:p>
          <w:p w14:paraId="68C1AF5A" w14:textId="5C28BCD1" w:rsidR="00926188" w:rsidRPr="00EF35B4" w:rsidRDefault="00926188" w:rsidP="00186EE1">
            <w:pPr>
              <w:pStyle w:val="LDClause"/>
              <w:tabs>
                <w:tab w:val="right" w:pos="454"/>
                <w:tab w:val="left" w:pos="737"/>
              </w:tabs>
              <w:spacing w:before="60" w:after="60"/>
              <w:rPr>
                <w:rFonts w:ascii="Arial" w:hAnsi="Arial" w:cs="Arial"/>
                <w:i/>
                <w:color w:val="365F91" w:themeColor="accent1" w:themeShade="BF"/>
                <w:sz w:val="20"/>
                <w:szCs w:val="20"/>
              </w:rPr>
            </w:pPr>
            <w:r w:rsidRPr="00EF35B4">
              <w:rPr>
                <w:rFonts w:ascii="Arial" w:hAnsi="Arial" w:cs="Arial"/>
                <w:color w:val="365F91" w:themeColor="accent1" w:themeShade="BF"/>
                <w:sz w:val="20"/>
                <w:szCs w:val="20"/>
              </w:rPr>
              <w:t>If provided, inshore rescue boats must be:</w:t>
            </w:r>
          </w:p>
          <w:p w14:paraId="6970EBA1" w14:textId="77777777" w:rsidR="00926188" w:rsidRPr="00EF35B4" w:rsidRDefault="00926188" w:rsidP="00186EE1">
            <w:pPr>
              <w:pStyle w:val="LDP1a0"/>
              <w:ind w:left="908"/>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w:t>
            </w:r>
            <w:r w:rsidRPr="00EF35B4">
              <w:rPr>
                <w:rFonts w:ascii="Arial" w:hAnsi="Arial" w:cs="Arial"/>
                <w:color w:val="365F91" w:themeColor="accent1" w:themeShade="BF"/>
                <w:sz w:val="20"/>
                <w:szCs w:val="20"/>
              </w:rPr>
              <w:tab/>
              <w:t>housed, berthed, stored or otherwise located in accordance with paragraph 22.1.7.1A; and</w:t>
            </w:r>
          </w:p>
          <w:p w14:paraId="2C0C7AD2" w14:textId="0764DE49" w:rsidR="00926188" w:rsidRPr="00EF35B4" w:rsidRDefault="00926188" w:rsidP="00186EE1">
            <w:pPr>
              <w:pStyle w:val="LDP1a"/>
              <w:numPr>
                <w:ilvl w:val="0"/>
                <w:numId w:val="0"/>
              </w:numPr>
              <w:tabs>
                <w:tab w:val="left" w:pos="1191"/>
              </w:tabs>
              <w:spacing w:before="60" w:after="60"/>
              <w:ind w:left="908" w:hanging="454"/>
              <w:rPr>
                <w:rFonts w:ascii="Arial" w:hAnsi="Arial" w:cs="Arial"/>
                <w:i/>
                <w:color w:val="365F91" w:themeColor="accent1" w:themeShade="BF"/>
                <w:sz w:val="20"/>
                <w:szCs w:val="20"/>
              </w:rPr>
            </w:pPr>
            <w:r w:rsidRPr="00EF35B4">
              <w:rPr>
                <w:rFonts w:ascii="Arial" w:hAnsi="Arial" w:cs="Arial"/>
                <w:color w:val="365F91" w:themeColor="accent1" w:themeShade="BF"/>
                <w:sz w:val="20"/>
                <w:szCs w:val="20"/>
              </w:rPr>
              <w:t>(b)</w:t>
            </w:r>
            <w:r w:rsidRPr="00EF35B4">
              <w:rPr>
                <w:rFonts w:ascii="Arial" w:hAnsi="Arial" w:cs="Arial"/>
                <w:color w:val="365F91" w:themeColor="accent1" w:themeShade="BF"/>
                <w:sz w:val="20"/>
                <w:szCs w:val="20"/>
              </w:rPr>
              <w:tab/>
            </w:r>
            <w:r w:rsidR="003B0899" w:rsidRPr="00EF35B4">
              <w:rPr>
                <w:rFonts w:ascii="Arial" w:hAnsi="Arial" w:cs="Arial"/>
                <w:color w:val="365F91" w:themeColor="accent1" w:themeShade="BF"/>
                <w:sz w:val="20"/>
                <w:szCs w:val="20"/>
              </w:rPr>
              <w:t>…</w:t>
            </w:r>
          </w:p>
          <w:p w14:paraId="75D0A360" w14:textId="332748B1" w:rsidR="00926188" w:rsidRPr="00EF35B4" w:rsidRDefault="00926188" w:rsidP="00186EE1">
            <w:pPr>
              <w:pStyle w:val="LDAmendHeading"/>
              <w:spacing w:before="120"/>
              <w:rPr>
                <w:rFonts w:cs="Arial"/>
                <w:i/>
                <w:iCs/>
                <w:color w:val="365F91" w:themeColor="accent1" w:themeShade="BF"/>
                <w:sz w:val="20"/>
                <w:szCs w:val="20"/>
              </w:rPr>
            </w:pPr>
            <w:r w:rsidRPr="00EF35B4">
              <w:rPr>
                <w:rFonts w:cs="Arial"/>
                <w:color w:val="365F91" w:themeColor="accent1" w:themeShade="BF"/>
                <w:sz w:val="20"/>
                <w:szCs w:val="20"/>
              </w:rPr>
              <w:t>After paragraph 22.1.7.1</w:t>
            </w:r>
          </w:p>
          <w:p w14:paraId="601898F4" w14:textId="77777777" w:rsidR="00926188" w:rsidRPr="00EF35B4" w:rsidRDefault="00926188" w:rsidP="00186EE1">
            <w:pPr>
              <w:pStyle w:val="LDAmendInstruction"/>
              <w:ind w:left="0"/>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insert</w:t>
            </w:r>
          </w:p>
          <w:p w14:paraId="2AB0A4E1" w14:textId="77777777" w:rsidR="00926188" w:rsidRPr="00EF35B4" w:rsidRDefault="00926188" w:rsidP="00186EE1">
            <w:pPr>
              <w:pStyle w:val="LDClause"/>
              <w:tabs>
                <w:tab w:val="right" w:pos="454"/>
                <w:tab w:val="left" w:pos="737"/>
              </w:tabs>
              <w:spacing w:before="60" w:after="60"/>
              <w:ind w:left="1021" w:hanging="1021"/>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22.1.7.1A</w:t>
            </w:r>
            <w:r w:rsidRPr="00EF35B4">
              <w:rPr>
                <w:rFonts w:ascii="Arial" w:hAnsi="Arial" w:cs="Arial"/>
                <w:color w:val="365F91" w:themeColor="accent1" w:themeShade="BF"/>
                <w:sz w:val="20"/>
                <w:szCs w:val="20"/>
              </w:rPr>
              <w:tab/>
              <w:t>For paragraph 22.1.7.1 (a), the relevant ARFFS must ensure that the inshore rescue boats are housed, berthed, stored or otherwise located in accordance with each of the following that is applicable:</w:t>
            </w:r>
          </w:p>
          <w:p w14:paraId="55B21637" w14:textId="77777777" w:rsidR="00926188" w:rsidRPr="00EF35B4" w:rsidRDefault="00926188" w:rsidP="007D5C05">
            <w:pPr>
              <w:pStyle w:val="LDP1a0"/>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(a)</w:t>
            </w:r>
            <w:r w:rsidRPr="00EF35B4">
              <w:rPr>
                <w:rFonts w:ascii="Arial" w:hAnsi="Arial" w:cs="Arial"/>
                <w:color w:val="365F91" w:themeColor="accent1" w:themeShade="BF"/>
                <w:sz w:val="20"/>
                <w:szCs w:val="20"/>
              </w:rPr>
              <w:tab/>
              <w:t xml:space="preserve">the boat manufacturer’s operating and maintenance </w:t>
            </w:r>
            <w:proofErr w:type="gramStart"/>
            <w:r w:rsidRPr="00EF35B4">
              <w:rPr>
                <w:rFonts w:ascii="Arial" w:hAnsi="Arial" w:cs="Arial"/>
                <w:color w:val="365F91" w:themeColor="accent1" w:themeShade="BF"/>
                <w:sz w:val="20"/>
                <w:szCs w:val="20"/>
              </w:rPr>
              <w:t>recommendations;</w:t>
            </w:r>
            <w:proofErr w:type="gramEnd"/>
          </w:p>
          <w:p w14:paraId="2C0B2AF3" w14:textId="77777777" w:rsidR="00926188" w:rsidRPr="00EF35B4" w:rsidRDefault="00926188" w:rsidP="007D5C05">
            <w:pPr>
              <w:pStyle w:val="LDP1a0"/>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(b)</w:t>
            </w:r>
            <w:r w:rsidRPr="00EF35B4">
              <w:rPr>
                <w:rFonts w:ascii="Arial" w:hAnsi="Arial" w:cs="Arial"/>
                <w:color w:val="365F91" w:themeColor="accent1" w:themeShade="BF"/>
                <w:sz w:val="20"/>
                <w:szCs w:val="20"/>
              </w:rPr>
              <w:tab/>
              <w:t xml:space="preserve">the local environmental </w:t>
            </w:r>
            <w:proofErr w:type="gramStart"/>
            <w:r w:rsidRPr="00EF35B4">
              <w:rPr>
                <w:rFonts w:ascii="Arial" w:hAnsi="Arial" w:cs="Arial"/>
                <w:color w:val="365F91" w:themeColor="accent1" w:themeShade="BF"/>
                <w:sz w:val="20"/>
                <w:szCs w:val="20"/>
              </w:rPr>
              <w:t>conditions;</w:t>
            </w:r>
            <w:proofErr w:type="gramEnd"/>
          </w:p>
          <w:p w14:paraId="437B867E" w14:textId="77777777" w:rsidR="00926188" w:rsidRPr="00EF35B4" w:rsidRDefault="00926188" w:rsidP="007D5C05">
            <w:pPr>
              <w:pStyle w:val="LDP1a0"/>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(c)</w:t>
            </w:r>
            <w:r w:rsidRPr="00EF35B4">
              <w:rPr>
                <w:rFonts w:ascii="Arial" w:hAnsi="Arial" w:cs="Arial"/>
                <w:color w:val="365F91" w:themeColor="accent1" w:themeShade="BF"/>
                <w:sz w:val="20"/>
                <w:szCs w:val="20"/>
              </w:rPr>
              <w:tab/>
              <w:t xml:space="preserve">the boat’s actual location at any particular </w:t>
            </w:r>
            <w:proofErr w:type="gramStart"/>
            <w:r w:rsidRPr="00EF35B4">
              <w:rPr>
                <w:rFonts w:ascii="Arial" w:hAnsi="Arial" w:cs="Arial"/>
                <w:color w:val="365F91" w:themeColor="accent1" w:themeShade="BF"/>
                <w:sz w:val="20"/>
                <w:szCs w:val="20"/>
              </w:rPr>
              <w:t>time;</w:t>
            </w:r>
            <w:proofErr w:type="gramEnd"/>
          </w:p>
          <w:p w14:paraId="74E35DEC" w14:textId="77777777" w:rsidR="00926188" w:rsidRPr="00EF35B4" w:rsidRDefault="00926188" w:rsidP="007D5C05">
            <w:pPr>
              <w:pStyle w:val="LDP1a0"/>
              <w:ind w:left="1475"/>
              <w:rPr>
                <w:rFonts w:ascii="Arial" w:hAnsi="Arial" w:cs="Arial"/>
                <w:color w:val="365F91" w:themeColor="accent1" w:themeShade="BF"/>
                <w:sz w:val="20"/>
                <w:szCs w:val="20"/>
              </w:rPr>
            </w:pPr>
            <w:r w:rsidRPr="00EF35B4">
              <w:rPr>
                <w:rFonts w:ascii="Arial" w:hAnsi="Arial" w:cs="Arial"/>
                <w:color w:val="365F91" w:themeColor="accent1" w:themeShade="BF"/>
                <w:sz w:val="20"/>
                <w:szCs w:val="20"/>
              </w:rPr>
              <w:t>(d)</w:t>
            </w:r>
            <w:r w:rsidRPr="00EF35B4">
              <w:rPr>
                <w:rFonts w:ascii="Arial" w:hAnsi="Arial" w:cs="Arial"/>
                <w:color w:val="365F91" w:themeColor="accent1" w:themeShade="BF"/>
                <w:sz w:val="20"/>
                <w:szCs w:val="20"/>
              </w:rPr>
              <w:tab/>
              <w:t xml:space="preserve">the applicable, or anticipated, rescue </w:t>
            </w:r>
            <w:proofErr w:type="gramStart"/>
            <w:r w:rsidRPr="00EF35B4">
              <w:rPr>
                <w:rFonts w:ascii="Arial" w:hAnsi="Arial" w:cs="Arial"/>
                <w:color w:val="365F91" w:themeColor="accent1" w:themeShade="BF"/>
                <w:sz w:val="20"/>
                <w:szCs w:val="20"/>
              </w:rPr>
              <w:t>requirements;</w:t>
            </w:r>
            <w:proofErr w:type="gramEnd"/>
          </w:p>
          <w:p w14:paraId="36248AC6" w14:textId="2BBD41BB" w:rsidR="00111503" w:rsidRPr="009526A8" w:rsidRDefault="00926188" w:rsidP="00EF35B4">
            <w:pPr>
              <w:pStyle w:val="LDP1a0"/>
              <w:spacing w:after="120"/>
              <w:ind w:left="1475"/>
            </w:pPr>
            <w:r w:rsidRPr="00EF35B4">
              <w:rPr>
                <w:rFonts w:ascii="Arial" w:hAnsi="Arial" w:cs="Arial"/>
                <w:color w:val="365F91" w:themeColor="accent1" w:themeShade="BF"/>
                <w:sz w:val="20"/>
                <w:szCs w:val="20"/>
              </w:rPr>
              <w:t>(e)</w:t>
            </w:r>
            <w:r w:rsidRPr="00EF35B4">
              <w:rPr>
                <w:rFonts w:ascii="Arial" w:hAnsi="Arial" w:cs="Arial"/>
                <w:color w:val="365F91" w:themeColor="accent1" w:themeShade="BF"/>
                <w:sz w:val="20"/>
                <w:szCs w:val="20"/>
              </w:rPr>
              <w:tab/>
              <w:t>the applicable national, State, Territory and local government regulatory requirements.</w:t>
            </w:r>
          </w:p>
        </w:tc>
      </w:tr>
    </w:tbl>
    <w:p w14:paraId="3AE48E23" w14:textId="77777777" w:rsidR="00111503" w:rsidRPr="002A6AF7" w:rsidRDefault="00111503" w:rsidP="00111503">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6D2DA99B" w14:textId="77777777" w:rsidR="00111503" w:rsidRPr="002A6AF7" w:rsidRDefault="0030495D" w:rsidP="00111503">
      <w:pPr>
        <w:pStyle w:val="ListNumber3"/>
        <w:widowControl/>
        <w:numPr>
          <w:ilvl w:val="0"/>
          <w:numId w:val="0"/>
        </w:numPr>
        <w:autoSpaceDE/>
        <w:autoSpaceDN/>
        <w:spacing w:line="276" w:lineRule="auto"/>
        <w:ind w:left="360"/>
      </w:pPr>
      <w:sdt>
        <w:sdtPr>
          <w:id w:val="157042821"/>
          <w14:checkbox>
            <w14:checked w14:val="0"/>
            <w14:checkedState w14:val="2612" w14:font="MS Gothic"/>
            <w14:uncheckedState w14:val="2610" w14:font="MS Gothic"/>
          </w14:checkbox>
        </w:sdtPr>
        <w:sdtEndPr/>
        <w:sdtContent>
          <w:r w:rsidR="00111503">
            <w:rPr>
              <w:rFonts w:ascii="MS Gothic" w:eastAsia="MS Gothic" w:hAnsi="MS Gothic" w:hint="eastAsia"/>
            </w:rPr>
            <w:t>☐</w:t>
          </w:r>
        </w:sdtContent>
      </w:sdt>
      <w:r w:rsidR="00111503">
        <w:t xml:space="preserve"> </w:t>
      </w:r>
      <w:r w:rsidR="00111503" w:rsidRPr="002A6AF7">
        <w:t>Agree</w:t>
      </w:r>
    </w:p>
    <w:p w14:paraId="4D6A2BB0" w14:textId="2AF5950C" w:rsidR="00304DB8" w:rsidRPr="002A6AF7" w:rsidRDefault="0030495D" w:rsidP="00304DB8">
      <w:pPr>
        <w:pStyle w:val="ListNumber3"/>
        <w:widowControl/>
        <w:numPr>
          <w:ilvl w:val="0"/>
          <w:numId w:val="0"/>
        </w:numPr>
        <w:autoSpaceDE/>
        <w:autoSpaceDN/>
        <w:spacing w:line="276" w:lineRule="auto"/>
        <w:ind w:left="360"/>
      </w:pPr>
      <w:sdt>
        <w:sdtPr>
          <w:id w:val="-1823888964"/>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Agree</w:t>
      </w:r>
      <w:r w:rsidR="00304DB8">
        <w:t>,</w:t>
      </w:r>
      <w:r w:rsidR="00304DB8" w:rsidRPr="002A6AF7">
        <w:t xml:space="preserve"> with changes (please </w:t>
      </w:r>
      <w:r w:rsidR="00304DB8">
        <w:t>provide</w:t>
      </w:r>
      <w:r w:rsidR="00304DB8" w:rsidRPr="002A6AF7">
        <w:t xml:space="preserve"> suggested changes below)</w:t>
      </w:r>
    </w:p>
    <w:p w14:paraId="7D1ADDF2" w14:textId="77777777" w:rsidR="00304DB8" w:rsidRPr="002A6AF7" w:rsidRDefault="0030495D" w:rsidP="00304DB8">
      <w:pPr>
        <w:pStyle w:val="ListNumber3"/>
        <w:widowControl/>
        <w:numPr>
          <w:ilvl w:val="0"/>
          <w:numId w:val="0"/>
        </w:numPr>
        <w:autoSpaceDE/>
        <w:autoSpaceDN/>
        <w:spacing w:line="276" w:lineRule="auto"/>
        <w:ind w:left="360"/>
      </w:pPr>
      <w:sdt>
        <w:sdtPr>
          <w:id w:val="-228458060"/>
          <w14:checkbox>
            <w14:checked w14:val="0"/>
            <w14:checkedState w14:val="2612" w14:font="MS Gothic"/>
            <w14:uncheckedState w14:val="2610" w14:font="MS Gothic"/>
          </w14:checkbox>
        </w:sdtPr>
        <w:sdtEndPr/>
        <w:sdtContent>
          <w:r w:rsidR="00304DB8">
            <w:rPr>
              <w:rFonts w:ascii="MS Gothic" w:eastAsia="MS Gothic" w:hAnsi="MS Gothic" w:hint="eastAsia"/>
            </w:rPr>
            <w:t>☐</w:t>
          </w:r>
        </w:sdtContent>
      </w:sdt>
      <w:r w:rsidR="00304DB8">
        <w:t xml:space="preserve"> </w:t>
      </w:r>
      <w:r w:rsidR="00304DB8" w:rsidRPr="002A6AF7">
        <w:t xml:space="preserve">Disagree (please </w:t>
      </w:r>
      <w:r w:rsidR="00304DB8">
        <w:t>explain why</w:t>
      </w:r>
      <w:r w:rsidR="00304DB8" w:rsidRPr="002A6AF7">
        <w:t xml:space="preserve"> and </w:t>
      </w:r>
      <w:r w:rsidR="00304DB8">
        <w:t xml:space="preserve">provide any </w:t>
      </w:r>
      <w:r w:rsidR="00304DB8" w:rsidRPr="002A6AF7">
        <w:t>alternative suggestions below)</w:t>
      </w:r>
    </w:p>
    <w:p w14:paraId="55CDE6FD" w14:textId="77777777" w:rsidR="00111503" w:rsidRDefault="0030495D" w:rsidP="00111503">
      <w:pPr>
        <w:pStyle w:val="ListNumber3"/>
        <w:widowControl/>
        <w:numPr>
          <w:ilvl w:val="0"/>
          <w:numId w:val="0"/>
        </w:numPr>
        <w:autoSpaceDE/>
        <w:autoSpaceDN/>
        <w:spacing w:line="276" w:lineRule="auto"/>
        <w:ind w:left="360"/>
      </w:pPr>
      <w:sdt>
        <w:sdtPr>
          <w:id w:val="-569031771"/>
          <w14:checkbox>
            <w14:checked w14:val="0"/>
            <w14:checkedState w14:val="2612" w14:font="MS Gothic"/>
            <w14:uncheckedState w14:val="2610" w14:font="MS Gothic"/>
          </w14:checkbox>
        </w:sdtPr>
        <w:sdtEndPr/>
        <w:sdtContent>
          <w:r w:rsidR="00111503">
            <w:rPr>
              <w:rFonts w:ascii="MS Gothic" w:eastAsia="MS Gothic" w:hAnsi="MS Gothic" w:hint="eastAsia"/>
            </w:rPr>
            <w:t>☐</w:t>
          </w:r>
        </w:sdtContent>
      </w:sdt>
      <w:r w:rsidR="00111503">
        <w:t xml:space="preserve"> </w:t>
      </w:r>
      <w:r w:rsidR="00111503" w:rsidRPr="002A6AF7">
        <w:t>Undecided / Not my area of expertise</w:t>
      </w:r>
    </w:p>
    <w:p w14:paraId="57236C46" w14:textId="77777777" w:rsidR="00111503" w:rsidRPr="002A6AF7" w:rsidRDefault="00111503" w:rsidP="00111503">
      <w:pPr>
        <w:spacing w:before="240" w:after="120"/>
      </w:pPr>
      <w:r w:rsidRPr="002A6AF7">
        <w:t>Comment</w:t>
      </w:r>
    </w:p>
    <w:tbl>
      <w:tblPr>
        <w:tblStyle w:val="TableGrid"/>
        <w:tblW w:w="9634" w:type="dxa"/>
        <w:tblLook w:val="04A0" w:firstRow="1" w:lastRow="0" w:firstColumn="1" w:lastColumn="0" w:noHBand="0" w:noVBand="1"/>
      </w:tblPr>
      <w:tblGrid>
        <w:gridCol w:w="9634"/>
      </w:tblGrid>
      <w:tr w:rsidR="00111503" w:rsidRPr="002A6AF7" w14:paraId="0F88E9EC" w14:textId="77777777" w:rsidTr="00FC62BC">
        <w:tc>
          <w:tcPr>
            <w:tcW w:w="9634" w:type="dxa"/>
          </w:tcPr>
          <w:p w14:paraId="04FD96A5" w14:textId="77777777" w:rsidR="00111503" w:rsidRPr="002A6AF7" w:rsidRDefault="00111503" w:rsidP="00FC62BC">
            <w:pPr>
              <w:spacing w:before="120" w:after="120"/>
            </w:pPr>
          </w:p>
        </w:tc>
      </w:tr>
    </w:tbl>
    <w:p w14:paraId="1D035A99" w14:textId="2D8364B7" w:rsidR="00ED2D78" w:rsidRPr="002A6AF7" w:rsidRDefault="00ED2D78" w:rsidP="00EF35B4">
      <w:pPr>
        <w:pStyle w:val="Heading1"/>
        <w:spacing w:before="48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 xml:space="preserve">Page </w:t>
      </w:r>
      <w:r w:rsidR="000A3B25">
        <w:rPr>
          <w:rFonts w:eastAsia="Times New Roman"/>
          <w:bCs/>
          <w:color w:val="365F91" w:themeColor="accent1" w:themeShade="BF"/>
          <w:sz w:val="32"/>
          <w:szCs w:val="32"/>
          <w:lang w:val="en" w:eastAsia="en-AU"/>
        </w:rPr>
        <w:t>7</w:t>
      </w:r>
      <w:r w:rsidR="00B92F50">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General comments</w:t>
      </w:r>
    </w:p>
    <w:p w14:paraId="317123FD" w14:textId="0637C65D" w:rsidR="008345DC" w:rsidRPr="00A47D11" w:rsidRDefault="00E02D5A" w:rsidP="00D74676">
      <w:pPr>
        <w:spacing w:before="120" w:after="120"/>
        <w:ind w:left="147"/>
      </w:pPr>
      <w:r w:rsidRPr="002A6AF7">
        <w:t>Do you have any additional comments about the proposed polic</w:t>
      </w:r>
      <w:r w:rsidR="006E7D74">
        <w:t>ies</w:t>
      </w:r>
      <w:r w:rsidRPr="002A6AF7">
        <w:t xml:space="preserve">? </w:t>
      </w:r>
      <w:r w:rsidR="00D74676">
        <w:t>This should not</w:t>
      </w:r>
      <w:r w:rsidR="008345DC" w:rsidRPr="00A47D11">
        <w:t xml:space="preserve"> include points you have already raised</w:t>
      </w:r>
      <w:r w:rsidR="00D74676">
        <w:t>.</w:t>
      </w:r>
    </w:p>
    <w:p w14:paraId="36FB3F5C" w14:textId="746632CB" w:rsidR="00E02D5A" w:rsidRPr="002A6AF7" w:rsidRDefault="00E02D5A" w:rsidP="00D74676">
      <w:pPr>
        <w:spacing w:before="120" w:after="120"/>
        <w:ind w:left="147"/>
      </w:pPr>
      <w:r w:rsidRPr="002A6AF7">
        <w:t xml:space="preserve">Please include any </w:t>
      </w:r>
      <w:r w:rsidRPr="006D348A">
        <w:rPr>
          <w:b/>
          <w:bCs/>
        </w:rPr>
        <w:t>impact</w:t>
      </w:r>
      <w:r w:rsidRPr="002A6AF7">
        <w:t xml:space="preserve"> this change may have on you or your operation</w:t>
      </w:r>
      <w:r w:rsidR="00AE1201">
        <w:t xml:space="preserve"> </w:t>
      </w:r>
      <w:r w:rsidR="00AE1201" w:rsidRPr="002A6AF7">
        <w:t xml:space="preserve">in </w:t>
      </w:r>
      <w:r w:rsidR="00AE1201">
        <w:t>your</w:t>
      </w:r>
      <w:r w:rsidR="00AE1201" w:rsidRPr="002A6AF7">
        <w:t xml:space="preserve"> comments</w:t>
      </w:r>
      <w:r w:rsidRPr="002A6AF7">
        <w:t>.</w:t>
      </w:r>
    </w:p>
    <w:p w14:paraId="70B5B39A" w14:textId="77777777" w:rsidR="00ED2D78" w:rsidRPr="002A6AF7" w:rsidRDefault="00ED2D78" w:rsidP="00D74676">
      <w:pPr>
        <w:pStyle w:val="BodyText"/>
        <w:spacing w:before="240" w:after="120"/>
        <w:ind w:left="176"/>
        <w:rPr>
          <w:sz w:val="22"/>
          <w:szCs w:val="22"/>
        </w:rPr>
      </w:pPr>
      <w:r w:rsidRPr="002A6AF7">
        <w:rPr>
          <w:sz w:val="22"/>
          <w:szCs w:val="22"/>
        </w:rPr>
        <w:t>Comments</w:t>
      </w:r>
    </w:p>
    <w:tbl>
      <w:tblPr>
        <w:tblStyle w:val="TableGrid"/>
        <w:tblW w:w="0" w:type="auto"/>
        <w:tblInd w:w="178" w:type="dxa"/>
        <w:tblLook w:val="04A0" w:firstRow="1" w:lastRow="0" w:firstColumn="1" w:lastColumn="0" w:noHBand="0" w:noVBand="1"/>
      </w:tblPr>
      <w:tblGrid>
        <w:gridCol w:w="9454"/>
      </w:tblGrid>
      <w:tr w:rsidR="00ED2D78" w:rsidRPr="002A6AF7" w14:paraId="4EE62783" w14:textId="77777777" w:rsidTr="00D74676">
        <w:tc>
          <w:tcPr>
            <w:tcW w:w="9454" w:type="dxa"/>
            <w:shd w:val="clear" w:color="auto" w:fill="auto"/>
          </w:tcPr>
          <w:p w14:paraId="139ED1E0" w14:textId="24920527" w:rsidR="00A47D11" w:rsidRPr="002A6AF7" w:rsidRDefault="00A47D11" w:rsidP="00697FC3">
            <w:pPr>
              <w:pStyle w:val="BodyText"/>
              <w:spacing w:before="120" w:after="120"/>
            </w:pPr>
            <w:bookmarkStart w:id="25" w:name="_Hlk528152675"/>
          </w:p>
        </w:tc>
      </w:tr>
      <w:bookmarkEnd w:id="10"/>
      <w:bookmarkEnd w:id="25"/>
    </w:tbl>
    <w:p w14:paraId="68FBCAE3" w14:textId="77777777" w:rsidR="00ED2D78" w:rsidRPr="002A6AF7" w:rsidRDefault="00ED2D78" w:rsidP="003E7628">
      <w:pPr>
        <w:spacing w:before="240" w:after="240"/>
        <w:rPr>
          <w:sz w:val="24"/>
          <w:szCs w:val="24"/>
        </w:rPr>
      </w:pPr>
    </w:p>
    <w:sectPr w:rsidR="00ED2D78" w:rsidRPr="002A6AF7" w:rsidSect="00F509E9">
      <w:headerReference w:type="default" r:id="rId11"/>
      <w:footerReference w:type="default" r:id="rId12"/>
      <w:pgSz w:w="11910" w:h="16840"/>
      <w:pgMar w:top="1134" w:right="1134" w:bottom="1134" w:left="1134" w:header="227" w:footer="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8A6B" w14:textId="77777777" w:rsidR="002B1057" w:rsidRDefault="002B1057">
      <w:r>
        <w:separator/>
      </w:r>
    </w:p>
  </w:endnote>
  <w:endnote w:type="continuationSeparator" w:id="0">
    <w:p w14:paraId="7E996AE5" w14:textId="77777777" w:rsidR="002B1057" w:rsidRDefault="002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073419"/>
      <w:docPartObj>
        <w:docPartGallery w:val="Page Numbers (Bottom of Page)"/>
        <w:docPartUnique/>
      </w:docPartObj>
    </w:sdtPr>
    <w:sdtEndPr>
      <w:rPr>
        <w:noProof/>
      </w:rPr>
    </w:sdtEndPr>
    <w:sdtContent>
      <w:p w14:paraId="647EE043" w14:textId="77777777" w:rsidR="00564208" w:rsidRPr="00D42E54" w:rsidRDefault="00564208" w:rsidP="00564208">
        <w:pPr>
          <w:pStyle w:val="Footer"/>
          <w:rPr>
            <w:sz w:val="20"/>
            <w:szCs w:val="20"/>
          </w:rPr>
        </w:pPr>
        <w:r w:rsidRPr="00D42E54">
          <w:rPr>
            <w:sz w:val="20"/>
            <w:szCs w:val="20"/>
          </w:rPr>
          <w:t>Consultation – Proposed amendments to Subpart 139H MOS – Aerodrome Rescue and Fire Fighting Services - (CD 2501AS)</w:t>
        </w:r>
      </w:p>
      <w:p w14:paraId="726E66F1" w14:textId="4FFE4248" w:rsidR="00564208" w:rsidRPr="00D205A9" w:rsidRDefault="00564208" w:rsidP="00564208">
        <w:pPr>
          <w:pStyle w:val="Header"/>
          <w:rPr>
            <w:sz w:val="20"/>
            <w:szCs w:val="20"/>
          </w:rPr>
        </w:pPr>
        <w:r w:rsidRPr="00D205A9">
          <w:rPr>
            <w:sz w:val="20"/>
            <w:szCs w:val="20"/>
          </w:rPr>
          <w:t>D24/490290</w:t>
        </w:r>
      </w:p>
      <w:p w14:paraId="11D2AB96" w14:textId="309ED74A" w:rsidR="00A47D11" w:rsidRDefault="00A47D11" w:rsidP="00564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1FEEE" w14:textId="77777777" w:rsidR="002B1057" w:rsidRDefault="002B1057">
      <w:r>
        <w:separator/>
      </w:r>
    </w:p>
  </w:footnote>
  <w:footnote w:type="continuationSeparator" w:id="0">
    <w:p w14:paraId="722B444F" w14:textId="77777777" w:rsidR="002B1057" w:rsidRDefault="002B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A83B" w14:textId="2C576CC3" w:rsidR="00A47D11" w:rsidRPr="00617574" w:rsidRDefault="00A47D11" w:rsidP="00C76EFC">
    <w:pPr>
      <w:pStyle w:val="Header"/>
      <w:rPr>
        <w:iCs/>
        <w:sz w:val="20"/>
      </w:rPr>
    </w:pPr>
    <w:r w:rsidRPr="00617574">
      <w:rPr>
        <w:iCs/>
      </w:rPr>
      <w:t xml:space="preserve">Civil Aviation Safety Authority – Consultation </w:t>
    </w:r>
    <w:r w:rsidR="00B27EC2" w:rsidRPr="00617574">
      <w:rPr>
        <w:iCs/>
      </w:rPr>
      <w:t xml:space="preserve">on </w:t>
    </w:r>
    <w:r w:rsidRPr="00CB423B">
      <w:rPr>
        <w:iCs/>
      </w:rPr>
      <w:t xml:space="preserve">CD </w:t>
    </w:r>
    <w:r w:rsidR="00CB423B" w:rsidRPr="00CB423B">
      <w:rPr>
        <w:iCs/>
      </w:rPr>
      <w:t>2401AS</w:t>
    </w:r>
  </w:p>
  <w:p w14:paraId="03E6C600" w14:textId="6B445342" w:rsidR="00A47D11" w:rsidRPr="00C76EFC" w:rsidRDefault="00A47D11" w:rsidP="00C76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F224C68"/>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319CA9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F5D7E"/>
    <w:multiLevelType w:val="multilevel"/>
    <w:tmpl w:val="0C92A704"/>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3" w15:restartNumberingAfterBreak="0">
    <w:nsid w:val="02E52E67"/>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0310352E"/>
    <w:multiLevelType w:val="hybridMultilevel"/>
    <w:tmpl w:val="B94C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14132"/>
    <w:multiLevelType w:val="multilevel"/>
    <w:tmpl w:val="95241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B91C72"/>
    <w:multiLevelType w:val="hybridMultilevel"/>
    <w:tmpl w:val="FD3C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83611"/>
    <w:multiLevelType w:val="hybridMultilevel"/>
    <w:tmpl w:val="E27416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D707DDA"/>
    <w:multiLevelType w:val="hybridMultilevel"/>
    <w:tmpl w:val="B5505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11" w15:restartNumberingAfterBreak="0">
    <w:nsid w:val="26D85EBB"/>
    <w:multiLevelType w:val="hybridMultilevel"/>
    <w:tmpl w:val="086E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650FF"/>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2CA85B80"/>
    <w:multiLevelType w:val="hybridMultilevel"/>
    <w:tmpl w:val="F36CFB44"/>
    <w:lvl w:ilvl="0" w:tplc="1B226134">
      <w:numFmt w:val="bullet"/>
      <w:lvlText w:val="•"/>
      <w:lvlJc w:val="left"/>
      <w:pPr>
        <w:ind w:left="898" w:hanging="272"/>
      </w:pPr>
      <w:rPr>
        <w:rFonts w:ascii="Arial" w:eastAsia="Arial" w:hAnsi="Arial" w:cs="Arial" w:hint="default"/>
        <w:spacing w:val="-13"/>
        <w:w w:val="100"/>
        <w:sz w:val="24"/>
        <w:szCs w:val="24"/>
      </w:rPr>
    </w:lvl>
    <w:lvl w:ilvl="1" w:tplc="77C2A88C">
      <w:numFmt w:val="bullet"/>
      <w:lvlText w:val="•"/>
      <w:lvlJc w:val="left"/>
      <w:pPr>
        <w:ind w:left="1782" w:hanging="272"/>
      </w:pPr>
      <w:rPr>
        <w:rFonts w:hint="default"/>
      </w:rPr>
    </w:lvl>
    <w:lvl w:ilvl="2" w:tplc="A41C729C">
      <w:numFmt w:val="bullet"/>
      <w:lvlText w:val="•"/>
      <w:lvlJc w:val="left"/>
      <w:pPr>
        <w:ind w:left="2664" w:hanging="272"/>
      </w:pPr>
      <w:rPr>
        <w:rFonts w:hint="default"/>
      </w:rPr>
    </w:lvl>
    <w:lvl w:ilvl="3" w:tplc="64801612">
      <w:numFmt w:val="bullet"/>
      <w:lvlText w:val="•"/>
      <w:lvlJc w:val="left"/>
      <w:pPr>
        <w:ind w:left="3547" w:hanging="272"/>
      </w:pPr>
      <w:rPr>
        <w:rFonts w:hint="default"/>
      </w:rPr>
    </w:lvl>
    <w:lvl w:ilvl="4" w:tplc="FE082448">
      <w:numFmt w:val="bullet"/>
      <w:lvlText w:val="•"/>
      <w:lvlJc w:val="left"/>
      <w:pPr>
        <w:ind w:left="4429" w:hanging="272"/>
      </w:pPr>
      <w:rPr>
        <w:rFonts w:hint="default"/>
      </w:rPr>
    </w:lvl>
    <w:lvl w:ilvl="5" w:tplc="251E3E68">
      <w:numFmt w:val="bullet"/>
      <w:lvlText w:val="•"/>
      <w:lvlJc w:val="left"/>
      <w:pPr>
        <w:ind w:left="5312" w:hanging="272"/>
      </w:pPr>
      <w:rPr>
        <w:rFonts w:hint="default"/>
      </w:rPr>
    </w:lvl>
    <w:lvl w:ilvl="6" w:tplc="944E0920">
      <w:numFmt w:val="bullet"/>
      <w:lvlText w:val="•"/>
      <w:lvlJc w:val="left"/>
      <w:pPr>
        <w:ind w:left="6194" w:hanging="272"/>
      </w:pPr>
      <w:rPr>
        <w:rFonts w:hint="default"/>
      </w:rPr>
    </w:lvl>
    <w:lvl w:ilvl="7" w:tplc="5F5245BC">
      <w:numFmt w:val="bullet"/>
      <w:lvlText w:val="•"/>
      <w:lvlJc w:val="left"/>
      <w:pPr>
        <w:ind w:left="7077" w:hanging="272"/>
      </w:pPr>
      <w:rPr>
        <w:rFonts w:hint="default"/>
      </w:rPr>
    </w:lvl>
    <w:lvl w:ilvl="8" w:tplc="A73E9B4A">
      <w:numFmt w:val="bullet"/>
      <w:lvlText w:val="•"/>
      <w:lvlJc w:val="left"/>
      <w:pPr>
        <w:ind w:left="7959" w:hanging="272"/>
      </w:pPr>
      <w:rPr>
        <w:rFonts w:hint="default"/>
      </w:rPr>
    </w:lvl>
  </w:abstractNum>
  <w:abstractNum w:abstractNumId="14" w15:restartNumberingAfterBreak="0">
    <w:nsid w:val="305E415D"/>
    <w:multiLevelType w:val="hybridMultilevel"/>
    <w:tmpl w:val="8E26C99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576D5"/>
    <w:multiLevelType w:val="hybridMultilevel"/>
    <w:tmpl w:val="4E3C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067B40"/>
    <w:multiLevelType w:val="hybridMultilevel"/>
    <w:tmpl w:val="1BD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442E560F"/>
    <w:multiLevelType w:val="hybridMultilevel"/>
    <w:tmpl w:val="9BB87F60"/>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C412C"/>
    <w:multiLevelType w:val="hybridMultilevel"/>
    <w:tmpl w:val="CA4AFD0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961075"/>
    <w:multiLevelType w:val="hybridMultilevel"/>
    <w:tmpl w:val="18B4227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72141"/>
    <w:multiLevelType w:val="hybridMultilevel"/>
    <w:tmpl w:val="64DA81CA"/>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2" w15:restartNumberingAfterBreak="0">
    <w:nsid w:val="51560BF2"/>
    <w:multiLevelType w:val="hybridMultilevel"/>
    <w:tmpl w:val="E0B64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65527"/>
    <w:multiLevelType w:val="hybridMultilevel"/>
    <w:tmpl w:val="0C045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BEF2E9A"/>
    <w:multiLevelType w:val="hybridMultilevel"/>
    <w:tmpl w:val="F814E2A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C3A72E7"/>
    <w:multiLevelType w:val="hybridMultilevel"/>
    <w:tmpl w:val="BEA67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232B1E"/>
    <w:multiLevelType w:val="hybridMultilevel"/>
    <w:tmpl w:val="BA26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1C4EA6"/>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722D7362"/>
    <w:multiLevelType w:val="hybridMultilevel"/>
    <w:tmpl w:val="A6F0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77E49"/>
    <w:multiLevelType w:val="multilevel"/>
    <w:tmpl w:val="299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F705B"/>
    <w:multiLevelType w:val="hybridMultilevel"/>
    <w:tmpl w:val="3B2C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600F96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56922">
    <w:abstractNumId w:val="10"/>
  </w:num>
  <w:num w:numId="2" w16cid:durableId="1023434966">
    <w:abstractNumId w:val="13"/>
  </w:num>
  <w:num w:numId="3" w16cid:durableId="331878245">
    <w:abstractNumId w:val="2"/>
    <w:lvlOverride w:ilvl="0">
      <w:lvl w:ilvl="0">
        <w:start w:val="1"/>
        <w:numFmt w:val="bullet"/>
        <w:pStyle w:val="ListBullet"/>
        <w:lvlText w:val=""/>
        <w:lvlJc w:val="left"/>
        <w:pPr>
          <w:ind w:left="851" w:hanging="426"/>
        </w:pPr>
        <w:rPr>
          <w:rFonts w:ascii="Symbol" w:hAnsi="Symbol" w:hint="default"/>
          <w:color w:val="auto"/>
          <w:sz w:val="24"/>
        </w:rPr>
      </w:lvl>
    </w:lvlOverride>
  </w:num>
  <w:num w:numId="4" w16cid:durableId="1050543840">
    <w:abstractNumId w:val="0"/>
  </w:num>
  <w:num w:numId="5" w16cid:durableId="584806588">
    <w:abstractNumId w:val="14"/>
  </w:num>
  <w:num w:numId="6" w16cid:durableId="680739386">
    <w:abstractNumId w:val="18"/>
  </w:num>
  <w:num w:numId="7" w16cid:durableId="1742022009">
    <w:abstractNumId w:val="19"/>
  </w:num>
  <w:num w:numId="8" w16cid:durableId="52586114">
    <w:abstractNumId w:val="5"/>
  </w:num>
  <w:num w:numId="9" w16cid:durableId="1442915209">
    <w:abstractNumId w:val="17"/>
  </w:num>
  <w:num w:numId="10" w16cid:durableId="2013215660">
    <w:abstractNumId w:val="25"/>
  </w:num>
  <w:num w:numId="11" w16cid:durableId="25763553">
    <w:abstractNumId w:val="9"/>
  </w:num>
  <w:num w:numId="12" w16cid:durableId="1893271042">
    <w:abstractNumId w:val="31"/>
  </w:num>
  <w:num w:numId="13" w16cid:durableId="727533634">
    <w:abstractNumId w:val="20"/>
  </w:num>
  <w:num w:numId="14" w16cid:durableId="460000166">
    <w:abstractNumId w:val="24"/>
  </w:num>
  <w:num w:numId="15" w16cid:durableId="895775316">
    <w:abstractNumId w:val="14"/>
  </w:num>
  <w:num w:numId="16" w16cid:durableId="116067883">
    <w:abstractNumId w:val="28"/>
  </w:num>
  <w:num w:numId="17" w16cid:durableId="1420130273">
    <w:abstractNumId w:val="8"/>
  </w:num>
  <w:num w:numId="18" w16cid:durableId="1871019819">
    <w:abstractNumId w:val="27"/>
  </w:num>
  <w:num w:numId="19" w16cid:durableId="1413359615">
    <w:abstractNumId w:val="30"/>
  </w:num>
  <w:num w:numId="20" w16cid:durableId="1907717278">
    <w:abstractNumId w:val="3"/>
  </w:num>
  <w:num w:numId="21" w16cid:durableId="385884163">
    <w:abstractNumId w:val="12"/>
  </w:num>
  <w:num w:numId="22" w16cid:durableId="1127359104">
    <w:abstractNumId w:val="21"/>
  </w:num>
  <w:num w:numId="23" w16cid:durableId="1181701801">
    <w:abstractNumId w:val="26"/>
  </w:num>
  <w:num w:numId="24" w16cid:durableId="774132004">
    <w:abstractNumId w:val="6"/>
  </w:num>
  <w:num w:numId="25" w16cid:durableId="863130611">
    <w:abstractNumId w:val="23"/>
  </w:num>
  <w:num w:numId="26" w16cid:durableId="1603679903">
    <w:abstractNumId w:val="16"/>
  </w:num>
  <w:num w:numId="27" w16cid:durableId="1708872120">
    <w:abstractNumId w:val="15"/>
  </w:num>
  <w:num w:numId="28" w16cid:durableId="407961870">
    <w:abstractNumId w:val="7"/>
  </w:num>
  <w:num w:numId="29" w16cid:durableId="61604339">
    <w:abstractNumId w:val="29"/>
  </w:num>
  <w:num w:numId="30" w16cid:durableId="495533651">
    <w:abstractNumId w:val="2"/>
    <w:lvlOverride w:ilvl="0">
      <w:lvl w:ilvl="0">
        <w:start w:val="1"/>
        <w:numFmt w:val="bullet"/>
        <w:pStyle w:val="ListBullet"/>
        <w:lvlText w:val=""/>
        <w:lvlJc w:val="left"/>
        <w:pPr>
          <w:ind w:left="851" w:hanging="426"/>
        </w:pPr>
        <w:rPr>
          <w:rFonts w:ascii="Symbol" w:hAnsi="Symbol" w:hint="default"/>
          <w:color w:val="auto"/>
          <w:sz w:val="24"/>
        </w:rPr>
      </w:lvl>
    </w:lvlOverride>
  </w:num>
  <w:num w:numId="31" w16cid:durableId="477964730">
    <w:abstractNumId w:val="2"/>
  </w:num>
  <w:num w:numId="32" w16cid:durableId="1034697675">
    <w:abstractNumId w:val="11"/>
  </w:num>
  <w:num w:numId="33" w16cid:durableId="2025399294">
    <w:abstractNumId w:val="4"/>
  </w:num>
  <w:num w:numId="34" w16cid:durableId="106587234">
    <w:abstractNumId w:val="22"/>
  </w:num>
  <w:num w:numId="35" w16cid:durableId="75235540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9"/>
    <w:rsid w:val="000049E5"/>
    <w:rsid w:val="000057E6"/>
    <w:rsid w:val="000062D0"/>
    <w:rsid w:val="00006D9A"/>
    <w:rsid w:val="000111B6"/>
    <w:rsid w:val="000211F0"/>
    <w:rsid w:val="00021E3E"/>
    <w:rsid w:val="0002571D"/>
    <w:rsid w:val="00026BC4"/>
    <w:rsid w:val="00026F8F"/>
    <w:rsid w:val="00027695"/>
    <w:rsid w:val="00033269"/>
    <w:rsid w:val="00035C67"/>
    <w:rsid w:val="0003647F"/>
    <w:rsid w:val="00041D7C"/>
    <w:rsid w:val="00042422"/>
    <w:rsid w:val="00050DAF"/>
    <w:rsid w:val="000521A1"/>
    <w:rsid w:val="00061409"/>
    <w:rsid w:val="00061DAD"/>
    <w:rsid w:val="00062FB7"/>
    <w:rsid w:val="00063060"/>
    <w:rsid w:val="000630A4"/>
    <w:rsid w:val="00064AA8"/>
    <w:rsid w:val="00064DF9"/>
    <w:rsid w:val="000655A5"/>
    <w:rsid w:val="000729A7"/>
    <w:rsid w:val="00073ED8"/>
    <w:rsid w:val="000748D4"/>
    <w:rsid w:val="000802A9"/>
    <w:rsid w:val="00080821"/>
    <w:rsid w:val="00084A0C"/>
    <w:rsid w:val="00085E7F"/>
    <w:rsid w:val="00085EF8"/>
    <w:rsid w:val="000863FF"/>
    <w:rsid w:val="00096E2C"/>
    <w:rsid w:val="000971B5"/>
    <w:rsid w:val="00097FFD"/>
    <w:rsid w:val="000A050A"/>
    <w:rsid w:val="000A0B4B"/>
    <w:rsid w:val="000A3B25"/>
    <w:rsid w:val="000A53C7"/>
    <w:rsid w:val="000A6176"/>
    <w:rsid w:val="000A68F4"/>
    <w:rsid w:val="000A726E"/>
    <w:rsid w:val="000B0D01"/>
    <w:rsid w:val="000B0E62"/>
    <w:rsid w:val="000B5ABF"/>
    <w:rsid w:val="000B6AF1"/>
    <w:rsid w:val="000C061D"/>
    <w:rsid w:val="000C0C96"/>
    <w:rsid w:val="000C51D7"/>
    <w:rsid w:val="000C6D73"/>
    <w:rsid w:val="000D0D24"/>
    <w:rsid w:val="000D110D"/>
    <w:rsid w:val="000D2836"/>
    <w:rsid w:val="000D411A"/>
    <w:rsid w:val="000D480B"/>
    <w:rsid w:val="000D62FD"/>
    <w:rsid w:val="000D6F3F"/>
    <w:rsid w:val="000E2335"/>
    <w:rsid w:val="000E4A99"/>
    <w:rsid w:val="000E50F9"/>
    <w:rsid w:val="000E67FF"/>
    <w:rsid w:val="000E6CEE"/>
    <w:rsid w:val="000E6CF1"/>
    <w:rsid w:val="000E76E7"/>
    <w:rsid w:val="000E7AA9"/>
    <w:rsid w:val="000F17DC"/>
    <w:rsid w:val="000F3405"/>
    <w:rsid w:val="000F3AC8"/>
    <w:rsid w:val="000F59C3"/>
    <w:rsid w:val="000F5EB6"/>
    <w:rsid w:val="000F61B8"/>
    <w:rsid w:val="00102FBD"/>
    <w:rsid w:val="00103F95"/>
    <w:rsid w:val="0010461E"/>
    <w:rsid w:val="00104EB5"/>
    <w:rsid w:val="001068A2"/>
    <w:rsid w:val="00111503"/>
    <w:rsid w:val="0011208A"/>
    <w:rsid w:val="0011318C"/>
    <w:rsid w:val="00116C15"/>
    <w:rsid w:val="00121DFA"/>
    <w:rsid w:val="00123652"/>
    <w:rsid w:val="0012547F"/>
    <w:rsid w:val="00126526"/>
    <w:rsid w:val="001310FE"/>
    <w:rsid w:val="00131B2A"/>
    <w:rsid w:val="001323F7"/>
    <w:rsid w:val="00132FF1"/>
    <w:rsid w:val="0013694F"/>
    <w:rsid w:val="00136B7E"/>
    <w:rsid w:val="00142E42"/>
    <w:rsid w:val="00144D29"/>
    <w:rsid w:val="00145A3E"/>
    <w:rsid w:val="00146F5A"/>
    <w:rsid w:val="001509C5"/>
    <w:rsid w:val="00150CDF"/>
    <w:rsid w:val="00154582"/>
    <w:rsid w:val="0015582D"/>
    <w:rsid w:val="0015672F"/>
    <w:rsid w:val="00156CF7"/>
    <w:rsid w:val="001628AA"/>
    <w:rsid w:val="00163B28"/>
    <w:rsid w:val="00163F10"/>
    <w:rsid w:val="001649DB"/>
    <w:rsid w:val="00165AE2"/>
    <w:rsid w:val="00165CA9"/>
    <w:rsid w:val="00165CDA"/>
    <w:rsid w:val="0016735D"/>
    <w:rsid w:val="00167F0A"/>
    <w:rsid w:val="00170582"/>
    <w:rsid w:val="00176FB0"/>
    <w:rsid w:val="00182209"/>
    <w:rsid w:val="001854E6"/>
    <w:rsid w:val="00186EE1"/>
    <w:rsid w:val="00187A92"/>
    <w:rsid w:val="00191140"/>
    <w:rsid w:val="00191890"/>
    <w:rsid w:val="001928A2"/>
    <w:rsid w:val="00192A17"/>
    <w:rsid w:val="001A40C8"/>
    <w:rsid w:val="001A4201"/>
    <w:rsid w:val="001A5D27"/>
    <w:rsid w:val="001A6CA8"/>
    <w:rsid w:val="001B07A9"/>
    <w:rsid w:val="001B0C9B"/>
    <w:rsid w:val="001B1092"/>
    <w:rsid w:val="001B2B5D"/>
    <w:rsid w:val="001B4180"/>
    <w:rsid w:val="001B4962"/>
    <w:rsid w:val="001B4AC9"/>
    <w:rsid w:val="001B65F4"/>
    <w:rsid w:val="001C0B71"/>
    <w:rsid w:val="001C36A2"/>
    <w:rsid w:val="001C5D9B"/>
    <w:rsid w:val="001D2510"/>
    <w:rsid w:val="001D4606"/>
    <w:rsid w:val="001D6A4D"/>
    <w:rsid w:val="001D6C46"/>
    <w:rsid w:val="001E060C"/>
    <w:rsid w:val="001E3B9C"/>
    <w:rsid w:val="001E4129"/>
    <w:rsid w:val="001E4DA6"/>
    <w:rsid w:val="001E5CD2"/>
    <w:rsid w:val="001E6DA4"/>
    <w:rsid w:val="001F093D"/>
    <w:rsid w:val="001F0C08"/>
    <w:rsid w:val="001F17EE"/>
    <w:rsid w:val="001F2197"/>
    <w:rsid w:val="001F23DA"/>
    <w:rsid w:val="001F4E36"/>
    <w:rsid w:val="00201209"/>
    <w:rsid w:val="002151D9"/>
    <w:rsid w:val="00215C6D"/>
    <w:rsid w:val="00217BCD"/>
    <w:rsid w:val="002212D9"/>
    <w:rsid w:val="00221AF9"/>
    <w:rsid w:val="0022460E"/>
    <w:rsid w:val="00224AD0"/>
    <w:rsid w:val="00226136"/>
    <w:rsid w:val="00226DB9"/>
    <w:rsid w:val="00227253"/>
    <w:rsid w:val="00230FF6"/>
    <w:rsid w:val="00236688"/>
    <w:rsid w:val="00236907"/>
    <w:rsid w:val="00240944"/>
    <w:rsid w:val="00244AFE"/>
    <w:rsid w:val="0024791D"/>
    <w:rsid w:val="00254DA0"/>
    <w:rsid w:val="002550B6"/>
    <w:rsid w:val="0026076B"/>
    <w:rsid w:val="0026445D"/>
    <w:rsid w:val="00264796"/>
    <w:rsid w:val="00266B1D"/>
    <w:rsid w:val="00267007"/>
    <w:rsid w:val="002670D0"/>
    <w:rsid w:val="00267F53"/>
    <w:rsid w:val="002730DB"/>
    <w:rsid w:val="00277523"/>
    <w:rsid w:val="00277546"/>
    <w:rsid w:val="00277637"/>
    <w:rsid w:val="002776F5"/>
    <w:rsid w:val="002845A0"/>
    <w:rsid w:val="00285C01"/>
    <w:rsid w:val="002863AB"/>
    <w:rsid w:val="00293421"/>
    <w:rsid w:val="002946D0"/>
    <w:rsid w:val="00294B6A"/>
    <w:rsid w:val="00295A35"/>
    <w:rsid w:val="002A20FF"/>
    <w:rsid w:val="002A2D3A"/>
    <w:rsid w:val="002A6AF7"/>
    <w:rsid w:val="002B1057"/>
    <w:rsid w:val="002B44BA"/>
    <w:rsid w:val="002B4D7F"/>
    <w:rsid w:val="002B6760"/>
    <w:rsid w:val="002B791F"/>
    <w:rsid w:val="002C6E89"/>
    <w:rsid w:val="002D009D"/>
    <w:rsid w:val="002D0F53"/>
    <w:rsid w:val="002E4F12"/>
    <w:rsid w:val="002E6363"/>
    <w:rsid w:val="002E7D8C"/>
    <w:rsid w:val="002F04A6"/>
    <w:rsid w:val="002F1365"/>
    <w:rsid w:val="002F15A5"/>
    <w:rsid w:val="002F1B9D"/>
    <w:rsid w:val="002F56F5"/>
    <w:rsid w:val="002F7AC9"/>
    <w:rsid w:val="00301589"/>
    <w:rsid w:val="0030298C"/>
    <w:rsid w:val="00302C29"/>
    <w:rsid w:val="0030495D"/>
    <w:rsid w:val="00304DB8"/>
    <w:rsid w:val="00305659"/>
    <w:rsid w:val="0031003E"/>
    <w:rsid w:val="003121C0"/>
    <w:rsid w:val="0031223F"/>
    <w:rsid w:val="003122A7"/>
    <w:rsid w:val="00313FF2"/>
    <w:rsid w:val="00315DF7"/>
    <w:rsid w:val="00315E4A"/>
    <w:rsid w:val="00321DAE"/>
    <w:rsid w:val="003238A8"/>
    <w:rsid w:val="0032548D"/>
    <w:rsid w:val="00325E60"/>
    <w:rsid w:val="00327736"/>
    <w:rsid w:val="00332855"/>
    <w:rsid w:val="0033539B"/>
    <w:rsid w:val="00335B8C"/>
    <w:rsid w:val="003361F3"/>
    <w:rsid w:val="003371A3"/>
    <w:rsid w:val="00340458"/>
    <w:rsid w:val="0034202F"/>
    <w:rsid w:val="00346E60"/>
    <w:rsid w:val="00347A69"/>
    <w:rsid w:val="00351C26"/>
    <w:rsid w:val="00351E93"/>
    <w:rsid w:val="00360999"/>
    <w:rsid w:val="00362D5D"/>
    <w:rsid w:val="00363F6C"/>
    <w:rsid w:val="00367B3B"/>
    <w:rsid w:val="003706D1"/>
    <w:rsid w:val="00370965"/>
    <w:rsid w:val="003744ED"/>
    <w:rsid w:val="00376557"/>
    <w:rsid w:val="00377617"/>
    <w:rsid w:val="00380CC5"/>
    <w:rsid w:val="0038120F"/>
    <w:rsid w:val="0038205D"/>
    <w:rsid w:val="003845D8"/>
    <w:rsid w:val="00387332"/>
    <w:rsid w:val="00391B8F"/>
    <w:rsid w:val="003A0D0D"/>
    <w:rsid w:val="003A175C"/>
    <w:rsid w:val="003A6C45"/>
    <w:rsid w:val="003A7675"/>
    <w:rsid w:val="003A79DB"/>
    <w:rsid w:val="003B0899"/>
    <w:rsid w:val="003B22FE"/>
    <w:rsid w:val="003B25D9"/>
    <w:rsid w:val="003B2E6F"/>
    <w:rsid w:val="003B3054"/>
    <w:rsid w:val="003B4F69"/>
    <w:rsid w:val="003B7404"/>
    <w:rsid w:val="003C05BF"/>
    <w:rsid w:val="003C0F18"/>
    <w:rsid w:val="003C7E66"/>
    <w:rsid w:val="003D0F67"/>
    <w:rsid w:val="003D1870"/>
    <w:rsid w:val="003D3F06"/>
    <w:rsid w:val="003D4E17"/>
    <w:rsid w:val="003E3CDA"/>
    <w:rsid w:val="003E483F"/>
    <w:rsid w:val="003E5328"/>
    <w:rsid w:val="003E6A0D"/>
    <w:rsid w:val="003E7628"/>
    <w:rsid w:val="003F2BD3"/>
    <w:rsid w:val="003F357F"/>
    <w:rsid w:val="003F60D3"/>
    <w:rsid w:val="003F684A"/>
    <w:rsid w:val="003F78B4"/>
    <w:rsid w:val="003F79B5"/>
    <w:rsid w:val="003F7B9E"/>
    <w:rsid w:val="0040137A"/>
    <w:rsid w:val="00405671"/>
    <w:rsid w:val="00410CC4"/>
    <w:rsid w:val="00411CFF"/>
    <w:rsid w:val="004120C9"/>
    <w:rsid w:val="00412625"/>
    <w:rsid w:val="004128DE"/>
    <w:rsid w:val="004133F8"/>
    <w:rsid w:val="00413F9A"/>
    <w:rsid w:val="00414A79"/>
    <w:rsid w:val="00417969"/>
    <w:rsid w:val="00420400"/>
    <w:rsid w:val="004274F8"/>
    <w:rsid w:val="004311E5"/>
    <w:rsid w:val="00431C34"/>
    <w:rsid w:val="0044050F"/>
    <w:rsid w:val="00440641"/>
    <w:rsid w:val="00444FB1"/>
    <w:rsid w:val="0044649B"/>
    <w:rsid w:val="004503DC"/>
    <w:rsid w:val="00452A8C"/>
    <w:rsid w:val="00460DB4"/>
    <w:rsid w:val="004621A6"/>
    <w:rsid w:val="00462515"/>
    <w:rsid w:val="0046321B"/>
    <w:rsid w:val="004648E7"/>
    <w:rsid w:val="0046735A"/>
    <w:rsid w:val="00470624"/>
    <w:rsid w:val="004708D0"/>
    <w:rsid w:val="004738FF"/>
    <w:rsid w:val="00477358"/>
    <w:rsid w:val="00481834"/>
    <w:rsid w:val="00484E47"/>
    <w:rsid w:val="0048725E"/>
    <w:rsid w:val="00487A6B"/>
    <w:rsid w:val="00491E55"/>
    <w:rsid w:val="00492BEE"/>
    <w:rsid w:val="00495590"/>
    <w:rsid w:val="004A0A03"/>
    <w:rsid w:val="004A0D1F"/>
    <w:rsid w:val="004A1A2D"/>
    <w:rsid w:val="004A1E84"/>
    <w:rsid w:val="004A3BF4"/>
    <w:rsid w:val="004A4FA1"/>
    <w:rsid w:val="004A5C9C"/>
    <w:rsid w:val="004B0DEF"/>
    <w:rsid w:val="004C11D3"/>
    <w:rsid w:val="004C2205"/>
    <w:rsid w:val="004C3185"/>
    <w:rsid w:val="004C4221"/>
    <w:rsid w:val="004C6B39"/>
    <w:rsid w:val="004D09C4"/>
    <w:rsid w:val="004D2807"/>
    <w:rsid w:val="004D49F3"/>
    <w:rsid w:val="004D5A6F"/>
    <w:rsid w:val="004D62CE"/>
    <w:rsid w:val="004E3C29"/>
    <w:rsid w:val="004E5AC1"/>
    <w:rsid w:val="004E611F"/>
    <w:rsid w:val="004F011C"/>
    <w:rsid w:val="004F2E19"/>
    <w:rsid w:val="004F51E7"/>
    <w:rsid w:val="004F5687"/>
    <w:rsid w:val="004F6E17"/>
    <w:rsid w:val="004F77CC"/>
    <w:rsid w:val="004F78C3"/>
    <w:rsid w:val="00500A5B"/>
    <w:rsid w:val="0050416E"/>
    <w:rsid w:val="005051F1"/>
    <w:rsid w:val="00505AFB"/>
    <w:rsid w:val="00506D85"/>
    <w:rsid w:val="005074F6"/>
    <w:rsid w:val="00507B33"/>
    <w:rsid w:val="005128CA"/>
    <w:rsid w:val="005128D6"/>
    <w:rsid w:val="00513C69"/>
    <w:rsid w:val="00520630"/>
    <w:rsid w:val="0052126F"/>
    <w:rsid w:val="005224EB"/>
    <w:rsid w:val="0052503B"/>
    <w:rsid w:val="00525C8E"/>
    <w:rsid w:val="00526565"/>
    <w:rsid w:val="00526AF4"/>
    <w:rsid w:val="005300C9"/>
    <w:rsid w:val="00532448"/>
    <w:rsid w:val="00536382"/>
    <w:rsid w:val="00542A96"/>
    <w:rsid w:val="005449A3"/>
    <w:rsid w:val="00547EBD"/>
    <w:rsid w:val="005514CE"/>
    <w:rsid w:val="00552DA6"/>
    <w:rsid w:val="005535E8"/>
    <w:rsid w:val="0055389C"/>
    <w:rsid w:val="00555279"/>
    <w:rsid w:val="00555E66"/>
    <w:rsid w:val="00563225"/>
    <w:rsid w:val="00563F9D"/>
    <w:rsid w:val="00564184"/>
    <w:rsid w:val="00564208"/>
    <w:rsid w:val="0056497D"/>
    <w:rsid w:val="00570EA0"/>
    <w:rsid w:val="00571F4B"/>
    <w:rsid w:val="0058127E"/>
    <w:rsid w:val="00583783"/>
    <w:rsid w:val="005850D6"/>
    <w:rsid w:val="00585B6A"/>
    <w:rsid w:val="005865B7"/>
    <w:rsid w:val="00592E02"/>
    <w:rsid w:val="0059483E"/>
    <w:rsid w:val="00597210"/>
    <w:rsid w:val="005977C6"/>
    <w:rsid w:val="005A1DCF"/>
    <w:rsid w:val="005A2397"/>
    <w:rsid w:val="005A29B0"/>
    <w:rsid w:val="005B45B2"/>
    <w:rsid w:val="005B5330"/>
    <w:rsid w:val="005B77FF"/>
    <w:rsid w:val="005C3795"/>
    <w:rsid w:val="005C3933"/>
    <w:rsid w:val="005C70C7"/>
    <w:rsid w:val="005C758D"/>
    <w:rsid w:val="005D0BE0"/>
    <w:rsid w:val="005D219F"/>
    <w:rsid w:val="005D2C62"/>
    <w:rsid w:val="005D5EA4"/>
    <w:rsid w:val="005D64C0"/>
    <w:rsid w:val="005D7FAB"/>
    <w:rsid w:val="005E141A"/>
    <w:rsid w:val="005E1542"/>
    <w:rsid w:val="005E162E"/>
    <w:rsid w:val="005E23C6"/>
    <w:rsid w:val="005E268E"/>
    <w:rsid w:val="005E4E3D"/>
    <w:rsid w:val="005E4E5E"/>
    <w:rsid w:val="005E5B3A"/>
    <w:rsid w:val="005F1183"/>
    <w:rsid w:val="005F20EF"/>
    <w:rsid w:val="005F558C"/>
    <w:rsid w:val="005F56FD"/>
    <w:rsid w:val="005F5C62"/>
    <w:rsid w:val="005F5F53"/>
    <w:rsid w:val="005F62AC"/>
    <w:rsid w:val="005F682B"/>
    <w:rsid w:val="006046BC"/>
    <w:rsid w:val="006070FE"/>
    <w:rsid w:val="00607862"/>
    <w:rsid w:val="006103C1"/>
    <w:rsid w:val="0061298E"/>
    <w:rsid w:val="0061448A"/>
    <w:rsid w:val="006162E7"/>
    <w:rsid w:val="00617574"/>
    <w:rsid w:val="0062201E"/>
    <w:rsid w:val="006236E5"/>
    <w:rsid w:val="00624DF8"/>
    <w:rsid w:val="00630F04"/>
    <w:rsid w:val="00631288"/>
    <w:rsid w:val="00632C81"/>
    <w:rsid w:val="00635D1C"/>
    <w:rsid w:val="00641BD3"/>
    <w:rsid w:val="006424FC"/>
    <w:rsid w:val="0064547E"/>
    <w:rsid w:val="00647CC8"/>
    <w:rsid w:val="00650711"/>
    <w:rsid w:val="0065193F"/>
    <w:rsid w:val="0065481B"/>
    <w:rsid w:val="00666E17"/>
    <w:rsid w:val="00670E2B"/>
    <w:rsid w:val="00670FBF"/>
    <w:rsid w:val="0067238F"/>
    <w:rsid w:val="00673B8D"/>
    <w:rsid w:val="00674C3D"/>
    <w:rsid w:val="006803F5"/>
    <w:rsid w:val="00682E9B"/>
    <w:rsid w:val="00684385"/>
    <w:rsid w:val="00684459"/>
    <w:rsid w:val="00686A0F"/>
    <w:rsid w:val="006876C1"/>
    <w:rsid w:val="00692BA8"/>
    <w:rsid w:val="00692EAA"/>
    <w:rsid w:val="0069499B"/>
    <w:rsid w:val="00694C52"/>
    <w:rsid w:val="00695953"/>
    <w:rsid w:val="006963AF"/>
    <w:rsid w:val="006967F9"/>
    <w:rsid w:val="006971E2"/>
    <w:rsid w:val="00697FC3"/>
    <w:rsid w:val="006A0074"/>
    <w:rsid w:val="006A1832"/>
    <w:rsid w:val="006A1BD6"/>
    <w:rsid w:val="006A273D"/>
    <w:rsid w:val="006A33E6"/>
    <w:rsid w:val="006A3671"/>
    <w:rsid w:val="006A7E29"/>
    <w:rsid w:val="006B0219"/>
    <w:rsid w:val="006B442B"/>
    <w:rsid w:val="006B45C5"/>
    <w:rsid w:val="006B4A11"/>
    <w:rsid w:val="006B6A67"/>
    <w:rsid w:val="006B746C"/>
    <w:rsid w:val="006C13B7"/>
    <w:rsid w:val="006C4384"/>
    <w:rsid w:val="006C48FD"/>
    <w:rsid w:val="006C4A1D"/>
    <w:rsid w:val="006C531F"/>
    <w:rsid w:val="006C741F"/>
    <w:rsid w:val="006D0A1C"/>
    <w:rsid w:val="006D14D0"/>
    <w:rsid w:val="006D348A"/>
    <w:rsid w:val="006D3BAC"/>
    <w:rsid w:val="006D401D"/>
    <w:rsid w:val="006D71F7"/>
    <w:rsid w:val="006E409A"/>
    <w:rsid w:val="006E651F"/>
    <w:rsid w:val="006E68EE"/>
    <w:rsid w:val="006E7C49"/>
    <w:rsid w:val="006E7D74"/>
    <w:rsid w:val="006F0C72"/>
    <w:rsid w:val="006F15F9"/>
    <w:rsid w:val="006F2B91"/>
    <w:rsid w:val="006F4F16"/>
    <w:rsid w:val="006F51FF"/>
    <w:rsid w:val="006F5CEB"/>
    <w:rsid w:val="00701327"/>
    <w:rsid w:val="0070160A"/>
    <w:rsid w:val="0070767D"/>
    <w:rsid w:val="00707E81"/>
    <w:rsid w:val="00713B99"/>
    <w:rsid w:val="00715EEE"/>
    <w:rsid w:val="00716460"/>
    <w:rsid w:val="00721173"/>
    <w:rsid w:val="007227E9"/>
    <w:rsid w:val="00722C53"/>
    <w:rsid w:val="00726D71"/>
    <w:rsid w:val="007273C3"/>
    <w:rsid w:val="00727817"/>
    <w:rsid w:val="00733F13"/>
    <w:rsid w:val="00734705"/>
    <w:rsid w:val="00734DEB"/>
    <w:rsid w:val="007452DC"/>
    <w:rsid w:val="007456E2"/>
    <w:rsid w:val="00746A79"/>
    <w:rsid w:val="00747CB9"/>
    <w:rsid w:val="00751326"/>
    <w:rsid w:val="00755FEC"/>
    <w:rsid w:val="007572AE"/>
    <w:rsid w:val="00760B26"/>
    <w:rsid w:val="00762890"/>
    <w:rsid w:val="00762E06"/>
    <w:rsid w:val="00767350"/>
    <w:rsid w:val="00772344"/>
    <w:rsid w:val="00777E8D"/>
    <w:rsid w:val="00780810"/>
    <w:rsid w:val="00780B16"/>
    <w:rsid w:val="007834D9"/>
    <w:rsid w:val="00783EDA"/>
    <w:rsid w:val="00784A23"/>
    <w:rsid w:val="00787BD2"/>
    <w:rsid w:val="00790CD0"/>
    <w:rsid w:val="0079285C"/>
    <w:rsid w:val="00794B75"/>
    <w:rsid w:val="00794F4C"/>
    <w:rsid w:val="00797218"/>
    <w:rsid w:val="007A113C"/>
    <w:rsid w:val="007A4690"/>
    <w:rsid w:val="007A75BA"/>
    <w:rsid w:val="007B0F8A"/>
    <w:rsid w:val="007B1F30"/>
    <w:rsid w:val="007B36F3"/>
    <w:rsid w:val="007B4F13"/>
    <w:rsid w:val="007B7E73"/>
    <w:rsid w:val="007C070A"/>
    <w:rsid w:val="007C5361"/>
    <w:rsid w:val="007C6002"/>
    <w:rsid w:val="007C6DA3"/>
    <w:rsid w:val="007C7D05"/>
    <w:rsid w:val="007D00B9"/>
    <w:rsid w:val="007D196E"/>
    <w:rsid w:val="007D19F7"/>
    <w:rsid w:val="007D227F"/>
    <w:rsid w:val="007D27AF"/>
    <w:rsid w:val="007D4085"/>
    <w:rsid w:val="007D5C05"/>
    <w:rsid w:val="007D5DCC"/>
    <w:rsid w:val="007D6C4A"/>
    <w:rsid w:val="007D7340"/>
    <w:rsid w:val="007D775D"/>
    <w:rsid w:val="007E4BDC"/>
    <w:rsid w:val="007E53AD"/>
    <w:rsid w:val="007E5FBD"/>
    <w:rsid w:val="007E7B34"/>
    <w:rsid w:val="007F09AA"/>
    <w:rsid w:val="007F12DC"/>
    <w:rsid w:val="007F4456"/>
    <w:rsid w:val="008020E9"/>
    <w:rsid w:val="00803E4D"/>
    <w:rsid w:val="00803FEF"/>
    <w:rsid w:val="008040AC"/>
    <w:rsid w:val="008113E0"/>
    <w:rsid w:val="00813641"/>
    <w:rsid w:val="00815CF7"/>
    <w:rsid w:val="00817B5F"/>
    <w:rsid w:val="00821489"/>
    <w:rsid w:val="00821737"/>
    <w:rsid w:val="008241FC"/>
    <w:rsid w:val="00825A80"/>
    <w:rsid w:val="00827DA7"/>
    <w:rsid w:val="00827E01"/>
    <w:rsid w:val="008345DC"/>
    <w:rsid w:val="0083643E"/>
    <w:rsid w:val="008371DF"/>
    <w:rsid w:val="00837648"/>
    <w:rsid w:val="008425A6"/>
    <w:rsid w:val="008436EC"/>
    <w:rsid w:val="008454D2"/>
    <w:rsid w:val="00850652"/>
    <w:rsid w:val="00851329"/>
    <w:rsid w:val="0085430A"/>
    <w:rsid w:val="00854A01"/>
    <w:rsid w:val="00861952"/>
    <w:rsid w:val="00863534"/>
    <w:rsid w:val="00863EAC"/>
    <w:rsid w:val="00865ABA"/>
    <w:rsid w:val="0087209B"/>
    <w:rsid w:val="00872DAD"/>
    <w:rsid w:val="0087542A"/>
    <w:rsid w:val="00877362"/>
    <w:rsid w:val="008774DE"/>
    <w:rsid w:val="00880009"/>
    <w:rsid w:val="008808D2"/>
    <w:rsid w:val="00880FC1"/>
    <w:rsid w:val="00884F52"/>
    <w:rsid w:val="00890A5A"/>
    <w:rsid w:val="0089193D"/>
    <w:rsid w:val="00891AA4"/>
    <w:rsid w:val="0089295B"/>
    <w:rsid w:val="00892C96"/>
    <w:rsid w:val="00893314"/>
    <w:rsid w:val="00895B9F"/>
    <w:rsid w:val="00897873"/>
    <w:rsid w:val="008B1B52"/>
    <w:rsid w:val="008B1C14"/>
    <w:rsid w:val="008B51E1"/>
    <w:rsid w:val="008C04FC"/>
    <w:rsid w:val="008C374D"/>
    <w:rsid w:val="008C54DA"/>
    <w:rsid w:val="008C7BFD"/>
    <w:rsid w:val="008D04C5"/>
    <w:rsid w:val="008D074D"/>
    <w:rsid w:val="008D2E02"/>
    <w:rsid w:val="008D4594"/>
    <w:rsid w:val="008D5197"/>
    <w:rsid w:val="008E2C54"/>
    <w:rsid w:val="008E4B69"/>
    <w:rsid w:val="008E50BD"/>
    <w:rsid w:val="008E5ACB"/>
    <w:rsid w:val="008E7F24"/>
    <w:rsid w:val="008F39F1"/>
    <w:rsid w:val="008F6238"/>
    <w:rsid w:val="0090042B"/>
    <w:rsid w:val="00902082"/>
    <w:rsid w:val="00905F5F"/>
    <w:rsid w:val="00906D76"/>
    <w:rsid w:val="009202FD"/>
    <w:rsid w:val="0092099A"/>
    <w:rsid w:val="009211D5"/>
    <w:rsid w:val="009259CE"/>
    <w:rsid w:val="00926188"/>
    <w:rsid w:val="0092690C"/>
    <w:rsid w:val="0093018A"/>
    <w:rsid w:val="009305B4"/>
    <w:rsid w:val="009349DE"/>
    <w:rsid w:val="00934BFE"/>
    <w:rsid w:val="009363C2"/>
    <w:rsid w:val="0093671C"/>
    <w:rsid w:val="00936D86"/>
    <w:rsid w:val="00940F2F"/>
    <w:rsid w:val="0094542B"/>
    <w:rsid w:val="009454F1"/>
    <w:rsid w:val="009458A1"/>
    <w:rsid w:val="0094650C"/>
    <w:rsid w:val="00950B23"/>
    <w:rsid w:val="009526A8"/>
    <w:rsid w:val="0095517D"/>
    <w:rsid w:val="00955734"/>
    <w:rsid w:val="009575EA"/>
    <w:rsid w:val="00957E1C"/>
    <w:rsid w:val="00960201"/>
    <w:rsid w:val="00962452"/>
    <w:rsid w:val="00963ABC"/>
    <w:rsid w:val="0096765B"/>
    <w:rsid w:val="009703B9"/>
    <w:rsid w:val="00970629"/>
    <w:rsid w:val="009759D2"/>
    <w:rsid w:val="0098031E"/>
    <w:rsid w:val="009814D5"/>
    <w:rsid w:val="00983B98"/>
    <w:rsid w:val="009851AA"/>
    <w:rsid w:val="0099003A"/>
    <w:rsid w:val="00990301"/>
    <w:rsid w:val="009909FE"/>
    <w:rsid w:val="00990D8C"/>
    <w:rsid w:val="009918A4"/>
    <w:rsid w:val="00991F7E"/>
    <w:rsid w:val="009A178F"/>
    <w:rsid w:val="009A1FA4"/>
    <w:rsid w:val="009A640C"/>
    <w:rsid w:val="009A6795"/>
    <w:rsid w:val="009A68A4"/>
    <w:rsid w:val="009A6BAE"/>
    <w:rsid w:val="009B05DD"/>
    <w:rsid w:val="009B1C3A"/>
    <w:rsid w:val="009B1D26"/>
    <w:rsid w:val="009B339D"/>
    <w:rsid w:val="009B523F"/>
    <w:rsid w:val="009B6499"/>
    <w:rsid w:val="009C119E"/>
    <w:rsid w:val="009C7337"/>
    <w:rsid w:val="009D1C3D"/>
    <w:rsid w:val="009D22BE"/>
    <w:rsid w:val="009D3916"/>
    <w:rsid w:val="009D4621"/>
    <w:rsid w:val="009D5012"/>
    <w:rsid w:val="009D535B"/>
    <w:rsid w:val="009D5E3F"/>
    <w:rsid w:val="009D6D35"/>
    <w:rsid w:val="009D7F0A"/>
    <w:rsid w:val="009E1540"/>
    <w:rsid w:val="009E57E0"/>
    <w:rsid w:val="009E6487"/>
    <w:rsid w:val="009E7126"/>
    <w:rsid w:val="009F3360"/>
    <w:rsid w:val="009F69A2"/>
    <w:rsid w:val="00A011BC"/>
    <w:rsid w:val="00A05B5D"/>
    <w:rsid w:val="00A11F2D"/>
    <w:rsid w:val="00A13018"/>
    <w:rsid w:val="00A14121"/>
    <w:rsid w:val="00A1506F"/>
    <w:rsid w:val="00A16A31"/>
    <w:rsid w:val="00A2120E"/>
    <w:rsid w:val="00A259BC"/>
    <w:rsid w:val="00A2788D"/>
    <w:rsid w:val="00A3428E"/>
    <w:rsid w:val="00A36CAD"/>
    <w:rsid w:val="00A40252"/>
    <w:rsid w:val="00A41AC6"/>
    <w:rsid w:val="00A43A44"/>
    <w:rsid w:val="00A45C48"/>
    <w:rsid w:val="00A47D11"/>
    <w:rsid w:val="00A512E2"/>
    <w:rsid w:val="00A546E9"/>
    <w:rsid w:val="00A5774A"/>
    <w:rsid w:val="00A57DC2"/>
    <w:rsid w:val="00A62D7F"/>
    <w:rsid w:val="00A6437F"/>
    <w:rsid w:val="00A647B8"/>
    <w:rsid w:val="00A65F1E"/>
    <w:rsid w:val="00A66161"/>
    <w:rsid w:val="00A70123"/>
    <w:rsid w:val="00A704BC"/>
    <w:rsid w:val="00A7112A"/>
    <w:rsid w:val="00A71160"/>
    <w:rsid w:val="00A7475B"/>
    <w:rsid w:val="00A83B0C"/>
    <w:rsid w:val="00A85622"/>
    <w:rsid w:val="00A85A95"/>
    <w:rsid w:val="00A87686"/>
    <w:rsid w:val="00A9118B"/>
    <w:rsid w:val="00A91F94"/>
    <w:rsid w:val="00A95456"/>
    <w:rsid w:val="00A957D9"/>
    <w:rsid w:val="00A97F1A"/>
    <w:rsid w:val="00AA2465"/>
    <w:rsid w:val="00AA4910"/>
    <w:rsid w:val="00AB3B1D"/>
    <w:rsid w:val="00AB78A3"/>
    <w:rsid w:val="00AC1B98"/>
    <w:rsid w:val="00AC460E"/>
    <w:rsid w:val="00AC5B12"/>
    <w:rsid w:val="00AD1711"/>
    <w:rsid w:val="00AD3087"/>
    <w:rsid w:val="00AD3139"/>
    <w:rsid w:val="00AD574C"/>
    <w:rsid w:val="00AE01E3"/>
    <w:rsid w:val="00AE1201"/>
    <w:rsid w:val="00AE3CC5"/>
    <w:rsid w:val="00AE672C"/>
    <w:rsid w:val="00AE680F"/>
    <w:rsid w:val="00AE6CF7"/>
    <w:rsid w:val="00AF019C"/>
    <w:rsid w:val="00AF0BE9"/>
    <w:rsid w:val="00AF2DC8"/>
    <w:rsid w:val="00AF379A"/>
    <w:rsid w:val="00AF3CEE"/>
    <w:rsid w:val="00AF3D92"/>
    <w:rsid w:val="00AF45A7"/>
    <w:rsid w:val="00B01AB4"/>
    <w:rsid w:val="00B03CA3"/>
    <w:rsid w:val="00B07812"/>
    <w:rsid w:val="00B07E00"/>
    <w:rsid w:val="00B1091D"/>
    <w:rsid w:val="00B122F9"/>
    <w:rsid w:val="00B12DFC"/>
    <w:rsid w:val="00B16A3F"/>
    <w:rsid w:val="00B171E4"/>
    <w:rsid w:val="00B22BC0"/>
    <w:rsid w:val="00B2363A"/>
    <w:rsid w:val="00B26131"/>
    <w:rsid w:val="00B26320"/>
    <w:rsid w:val="00B26897"/>
    <w:rsid w:val="00B27EC2"/>
    <w:rsid w:val="00B308AA"/>
    <w:rsid w:val="00B3339F"/>
    <w:rsid w:val="00B33940"/>
    <w:rsid w:val="00B349CF"/>
    <w:rsid w:val="00B44472"/>
    <w:rsid w:val="00B454B5"/>
    <w:rsid w:val="00B46AAD"/>
    <w:rsid w:val="00B478A1"/>
    <w:rsid w:val="00B50F54"/>
    <w:rsid w:val="00B51D33"/>
    <w:rsid w:val="00B52C5E"/>
    <w:rsid w:val="00B533C6"/>
    <w:rsid w:val="00B54557"/>
    <w:rsid w:val="00B5488E"/>
    <w:rsid w:val="00B6112B"/>
    <w:rsid w:val="00B61E08"/>
    <w:rsid w:val="00B64D69"/>
    <w:rsid w:val="00B665F1"/>
    <w:rsid w:val="00B66D50"/>
    <w:rsid w:val="00B718F2"/>
    <w:rsid w:val="00B721B7"/>
    <w:rsid w:val="00B74711"/>
    <w:rsid w:val="00B76568"/>
    <w:rsid w:val="00B772B4"/>
    <w:rsid w:val="00B82EAF"/>
    <w:rsid w:val="00B83898"/>
    <w:rsid w:val="00B84FEB"/>
    <w:rsid w:val="00B86956"/>
    <w:rsid w:val="00B9126C"/>
    <w:rsid w:val="00B9207C"/>
    <w:rsid w:val="00B92F50"/>
    <w:rsid w:val="00B96329"/>
    <w:rsid w:val="00B9733C"/>
    <w:rsid w:val="00BA00FF"/>
    <w:rsid w:val="00BA2288"/>
    <w:rsid w:val="00BA3233"/>
    <w:rsid w:val="00BA490C"/>
    <w:rsid w:val="00BB0934"/>
    <w:rsid w:val="00BB0F9F"/>
    <w:rsid w:val="00BB1267"/>
    <w:rsid w:val="00BB51EF"/>
    <w:rsid w:val="00BC4FCB"/>
    <w:rsid w:val="00BC64D0"/>
    <w:rsid w:val="00BD319A"/>
    <w:rsid w:val="00BD49F4"/>
    <w:rsid w:val="00BD7397"/>
    <w:rsid w:val="00BD7AB3"/>
    <w:rsid w:val="00BD7DE3"/>
    <w:rsid w:val="00BE690B"/>
    <w:rsid w:val="00BE7E74"/>
    <w:rsid w:val="00BF0F2E"/>
    <w:rsid w:val="00BF34F1"/>
    <w:rsid w:val="00BF54DD"/>
    <w:rsid w:val="00BF6407"/>
    <w:rsid w:val="00BF7268"/>
    <w:rsid w:val="00C0082F"/>
    <w:rsid w:val="00C04E9D"/>
    <w:rsid w:val="00C059BF"/>
    <w:rsid w:val="00C05FF5"/>
    <w:rsid w:val="00C13CC1"/>
    <w:rsid w:val="00C15AB6"/>
    <w:rsid w:val="00C1788A"/>
    <w:rsid w:val="00C17DA6"/>
    <w:rsid w:val="00C2089B"/>
    <w:rsid w:val="00C23236"/>
    <w:rsid w:val="00C23953"/>
    <w:rsid w:val="00C25E9C"/>
    <w:rsid w:val="00C26611"/>
    <w:rsid w:val="00C32D0E"/>
    <w:rsid w:val="00C3631D"/>
    <w:rsid w:val="00C42443"/>
    <w:rsid w:val="00C43753"/>
    <w:rsid w:val="00C44F0F"/>
    <w:rsid w:val="00C45D01"/>
    <w:rsid w:val="00C45DCE"/>
    <w:rsid w:val="00C46921"/>
    <w:rsid w:val="00C471CA"/>
    <w:rsid w:val="00C47A92"/>
    <w:rsid w:val="00C47B66"/>
    <w:rsid w:val="00C51157"/>
    <w:rsid w:val="00C5353F"/>
    <w:rsid w:val="00C56825"/>
    <w:rsid w:val="00C56F23"/>
    <w:rsid w:val="00C60A57"/>
    <w:rsid w:val="00C60CD8"/>
    <w:rsid w:val="00C625CA"/>
    <w:rsid w:val="00C631B8"/>
    <w:rsid w:val="00C6465F"/>
    <w:rsid w:val="00C65739"/>
    <w:rsid w:val="00C66125"/>
    <w:rsid w:val="00C72E25"/>
    <w:rsid w:val="00C760C5"/>
    <w:rsid w:val="00C76565"/>
    <w:rsid w:val="00C76EFC"/>
    <w:rsid w:val="00C80CCB"/>
    <w:rsid w:val="00C81333"/>
    <w:rsid w:val="00C822E3"/>
    <w:rsid w:val="00C82848"/>
    <w:rsid w:val="00C8343E"/>
    <w:rsid w:val="00C86970"/>
    <w:rsid w:val="00C869BF"/>
    <w:rsid w:val="00C879FD"/>
    <w:rsid w:val="00C87FBE"/>
    <w:rsid w:val="00C90EA4"/>
    <w:rsid w:val="00C91DAE"/>
    <w:rsid w:val="00C9282D"/>
    <w:rsid w:val="00C9302D"/>
    <w:rsid w:val="00C94A1B"/>
    <w:rsid w:val="00C95EC1"/>
    <w:rsid w:val="00CA0CFE"/>
    <w:rsid w:val="00CA2149"/>
    <w:rsid w:val="00CA4F41"/>
    <w:rsid w:val="00CB2133"/>
    <w:rsid w:val="00CB3D04"/>
    <w:rsid w:val="00CB423B"/>
    <w:rsid w:val="00CB4B61"/>
    <w:rsid w:val="00CB737A"/>
    <w:rsid w:val="00CB76A1"/>
    <w:rsid w:val="00CB7D33"/>
    <w:rsid w:val="00CB7E5B"/>
    <w:rsid w:val="00CC6338"/>
    <w:rsid w:val="00CD0269"/>
    <w:rsid w:val="00CD2C3C"/>
    <w:rsid w:val="00CD695F"/>
    <w:rsid w:val="00CE36DC"/>
    <w:rsid w:val="00CE51F7"/>
    <w:rsid w:val="00CF0BA4"/>
    <w:rsid w:val="00CF5DAA"/>
    <w:rsid w:val="00CF7C9E"/>
    <w:rsid w:val="00D00105"/>
    <w:rsid w:val="00D0309D"/>
    <w:rsid w:val="00D03581"/>
    <w:rsid w:val="00D038BE"/>
    <w:rsid w:val="00D0444B"/>
    <w:rsid w:val="00D05E8D"/>
    <w:rsid w:val="00D076A6"/>
    <w:rsid w:val="00D07EFD"/>
    <w:rsid w:val="00D107B4"/>
    <w:rsid w:val="00D10884"/>
    <w:rsid w:val="00D10CFD"/>
    <w:rsid w:val="00D12C57"/>
    <w:rsid w:val="00D1423E"/>
    <w:rsid w:val="00D1560A"/>
    <w:rsid w:val="00D168D5"/>
    <w:rsid w:val="00D178EA"/>
    <w:rsid w:val="00D17DDB"/>
    <w:rsid w:val="00D205A9"/>
    <w:rsid w:val="00D24216"/>
    <w:rsid w:val="00D25617"/>
    <w:rsid w:val="00D27D16"/>
    <w:rsid w:val="00D307FA"/>
    <w:rsid w:val="00D31BA2"/>
    <w:rsid w:val="00D409D4"/>
    <w:rsid w:val="00D414C9"/>
    <w:rsid w:val="00D42E54"/>
    <w:rsid w:val="00D43B19"/>
    <w:rsid w:val="00D47E87"/>
    <w:rsid w:val="00D547AA"/>
    <w:rsid w:val="00D56096"/>
    <w:rsid w:val="00D578E6"/>
    <w:rsid w:val="00D6038A"/>
    <w:rsid w:val="00D62E2A"/>
    <w:rsid w:val="00D73344"/>
    <w:rsid w:val="00D73A28"/>
    <w:rsid w:val="00D74676"/>
    <w:rsid w:val="00D746A4"/>
    <w:rsid w:val="00D80CAD"/>
    <w:rsid w:val="00D816FC"/>
    <w:rsid w:val="00D83381"/>
    <w:rsid w:val="00D83762"/>
    <w:rsid w:val="00D83C9E"/>
    <w:rsid w:val="00D856C9"/>
    <w:rsid w:val="00DA23B3"/>
    <w:rsid w:val="00DA2E3D"/>
    <w:rsid w:val="00DA3855"/>
    <w:rsid w:val="00DA3A10"/>
    <w:rsid w:val="00DA6B52"/>
    <w:rsid w:val="00DB0521"/>
    <w:rsid w:val="00DB2B38"/>
    <w:rsid w:val="00DB30C7"/>
    <w:rsid w:val="00DB38ED"/>
    <w:rsid w:val="00DB3F62"/>
    <w:rsid w:val="00DB7ADC"/>
    <w:rsid w:val="00DC00A4"/>
    <w:rsid w:val="00DC3637"/>
    <w:rsid w:val="00DC61D9"/>
    <w:rsid w:val="00DD5407"/>
    <w:rsid w:val="00DE00EE"/>
    <w:rsid w:val="00DE1E12"/>
    <w:rsid w:val="00DE2CB0"/>
    <w:rsid w:val="00DE3A85"/>
    <w:rsid w:val="00DE3C9A"/>
    <w:rsid w:val="00DE4E61"/>
    <w:rsid w:val="00DE5930"/>
    <w:rsid w:val="00DF00A1"/>
    <w:rsid w:val="00E00B5D"/>
    <w:rsid w:val="00E01300"/>
    <w:rsid w:val="00E0244A"/>
    <w:rsid w:val="00E02D5A"/>
    <w:rsid w:val="00E03210"/>
    <w:rsid w:val="00E04A72"/>
    <w:rsid w:val="00E04EE8"/>
    <w:rsid w:val="00E17C08"/>
    <w:rsid w:val="00E21424"/>
    <w:rsid w:val="00E21F62"/>
    <w:rsid w:val="00E21FB4"/>
    <w:rsid w:val="00E23CE0"/>
    <w:rsid w:val="00E24F37"/>
    <w:rsid w:val="00E25287"/>
    <w:rsid w:val="00E25C47"/>
    <w:rsid w:val="00E3028B"/>
    <w:rsid w:val="00E3112D"/>
    <w:rsid w:val="00E31DE1"/>
    <w:rsid w:val="00E3499E"/>
    <w:rsid w:val="00E420E8"/>
    <w:rsid w:val="00E424C3"/>
    <w:rsid w:val="00E47C4D"/>
    <w:rsid w:val="00E507C1"/>
    <w:rsid w:val="00E53F51"/>
    <w:rsid w:val="00E56826"/>
    <w:rsid w:val="00E60B58"/>
    <w:rsid w:val="00E62B9F"/>
    <w:rsid w:val="00E642DE"/>
    <w:rsid w:val="00E67A1D"/>
    <w:rsid w:val="00E71C6E"/>
    <w:rsid w:val="00E73168"/>
    <w:rsid w:val="00E74019"/>
    <w:rsid w:val="00E75904"/>
    <w:rsid w:val="00E76A50"/>
    <w:rsid w:val="00E81003"/>
    <w:rsid w:val="00E825F5"/>
    <w:rsid w:val="00E83FDD"/>
    <w:rsid w:val="00E84502"/>
    <w:rsid w:val="00E84B5A"/>
    <w:rsid w:val="00E84CBE"/>
    <w:rsid w:val="00E86334"/>
    <w:rsid w:val="00E90B3E"/>
    <w:rsid w:val="00E938F9"/>
    <w:rsid w:val="00E94541"/>
    <w:rsid w:val="00E96050"/>
    <w:rsid w:val="00E96DF0"/>
    <w:rsid w:val="00E97748"/>
    <w:rsid w:val="00EA4582"/>
    <w:rsid w:val="00EA4F4F"/>
    <w:rsid w:val="00EA61DC"/>
    <w:rsid w:val="00EA726D"/>
    <w:rsid w:val="00EB41E5"/>
    <w:rsid w:val="00EB4482"/>
    <w:rsid w:val="00EB4CF7"/>
    <w:rsid w:val="00EB5889"/>
    <w:rsid w:val="00EC39A0"/>
    <w:rsid w:val="00EC4075"/>
    <w:rsid w:val="00EC5BA6"/>
    <w:rsid w:val="00ED229E"/>
    <w:rsid w:val="00ED2D78"/>
    <w:rsid w:val="00ED558D"/>
    <w:rsid w:val="00ED7701"/>
    <w:rsid w:val="00EE21A5"/>
    <w:rsid w:val="00EE3943"/>
    <w:rsid w:val="00EE74E9"/>
    <w:rsid w:val="00EE7C31"/>
    <w:rsid w:val="00EF0B95"/>
    <w:rsid w:val="00EF144F"/>
    <w:rsid w:val="00EF1B59"/>
    <w:rsid w:val="00EF23A5"/>
    <w:rsid w:val="00EF2C31"/>
    <w:rsid w:val="00EF3134"/>
    <w:rsid w:val="00EF35B4"/>
    <w:rsid w:val="00EF5524"/>
    <w:rsid w:val="00EF6156"/>
    <w:rsid w:val="00EF7075"/>
    <w:rsid w:val="00EF709A"/>
    <w:rsid w:val="00F01586"/>
    <w:rsid w:val="00F03E46"/>
    <w:rsid w:val="00F04F6D"/>
    <w:rsid w:val="00F057CC"/>
    <w:rsid w:val="00F07FDB"/>
    <w:rsid w:val="00F116C7"/>
    <w:rsid w:val="00F202D9"/>
    <w:rsid w:val="00F20399"/>
    <w:rsid w:val="00F242FC"/>
    <w:rsid w:val="00F24377"/>
    <w:rsid w:val="00F247B4"/>
    <w:rsid w:val="00F25EA7"/>
    <w:rsid w:val="00F30492"/>
    <w:rsid w:val="00F30D78"/>
    <w:rsid w:val="00F31291"/>
    <w:rsid w:val="00F33BDF"/>
    <w:rsid w:val="00F33F3F"/>
    <w:rsid w:val="00F34AC9"/>
    <w:rsid w:val="00F34EC2"/>
    <w:rsid w:val="00F40C25"/>
    <w:rsid w:val="00F411D8"/>
    <w:rsid w:val="00F4209F"/>
    <w:rsid w:val="00F45C25"/>
    <w:rsid w:val="00F509E9"/>
    <w:rsid w:val="00F51048"/>
    <w:rsid w:val="00F517C0"/>
    <w:rsid w:val="00F53025"/>
    <w:rsid w:val="00F538DD"/>
    <w:rsid w:val="00F602BB"/>
    <w:rsid w:val="00F62594"/>
    <w:rsid w:val="00F66D43"/>
    <w:rsid w:val="00F6798A"/>
    <w:rsid w:val="00F70C5D"/>
    <w:rsid w:val="00F71C1A"/>
    <w:rsid w:val="00F73A02"/>
    <w:rsid w:val="00F75CF0"/>
    <w:rsid w:val="00F7605E"/>
    <w:rsid w:val="00F77055"/>
    <w:rsid w:val="00F77E67"/>
    <w:rsid w:val="00F77F87"/>
    <w:rsid w:val="00F81CDC"/>
    <w:rsid w:val="00F84431"/>
    <w:rsid w:val="00F92734"/>
    <w:rsid w:val="00F97E10"/>
    <w:rsid w:val="00FA016E"/>
    <w:rsid w:val="00FA17A6"/>
    <w:rsid w:val="00FA35A6"/>
    <w:rsid w:val="00FB1D8B"/>
    <w:rsid w:val="00FB2BE0"/>
    <w:rsid w:val="00FB36DA"/>
    <w:rsid w:val="00FB42C6"/>
    <w:rsid w:val="00FB4955"/>
    <w:rsid w:val="00FB64A0"/>
    <w:rsid w:val="00FC0FDE"/>
    <w:rsid w:val="00FC246C"/>
    <w:rsid w:val="00FC5603"/>
    <w:rsid w:val="00FC7638"/>
    <w:rsid w:val="00FD0BBE"/>
    <w:rsid w:val="00FD0CC4"/>
    <w:rsid w:val="00FD2018"/>
    <w:rsid w:val="00FD2E61"/>
    <w:rsid w:val="00FD3C8A"/>
    <w:rsid w:val="00FD4A4D"/>
    <w:rsid w:val="00FE2023"/>
    <w:rsid w:val="00FE225B"/>
    <w:rsid w:val="00FE2519"/>
    <w:rsid w:val="00FE2BDE"/>
    <w:rsid w:val="00FE4269"/>
    <w:rsid w:val="00FF0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1C44"/>
  <w15:docId w15:val="{5811ABE0-5408-4CE8-9CBD-5032A1B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6"/>
      <w:ind w:left="118"/>
      <w:outlineLvl w:val="0"/>
    </w:pPr>
    <w:rPr>
      <w:sz w:val="33"/>
      <w:szCs w:val="33"/>
    </w:rPr>
  </w:style>
  <w:style w:type="paragraph" w:styleId="Heading2">
    <w:name w:val="heading 2"/>
    <w:basedOn w:val="Normal"/>
    <w:link w:val="Heading2Char"/>
    <w:uiPriority w:val="9"/>
    <w:unhideWhenUsed/>
    <w:qFormat/>
    <w:pPr>
      <w:spacing w:before="78"/>
      <w:ind w:left="178"/>
      <w:outlineLvl w:val="1"/>
    </w:pPr>
    <w:rPr>
      <w:sz w:val="29"/>
      <w:szCs w:val="29"/>
    </w:rPr>
  </w:style>
  <w:style w:type="paragraph" w:styleId="Heading3">
    <w:name w:val="heading 3"/>
    <w:basedOn w:val="Normal"/>
    <w:link w:val="Heading3Char"/>
    <w:uiPriority w:val="9"/>
    <w:unhideWhenUsed/>
    <w:qFormat/>
    <w:pPr>
      <w:spacing w:before="140"/>
      <w:ind w:left="298"/>
      <w:outlineLvl w:val="2"/>
    </w:pPr>
    <w:rPr>
      <w:b/>
      <w:bCs/>
      <w:sz w:val="24"/>
      <w:szCs w:val="24"/>
    </w:rPr>
  </w:style>
  <w:style w:type="paragraph" w:styleId="Heading4">
    <w:name w:val="heading 4"/>
    <w:basedOn w:val="Normal"/>
    <w:next w:val="Normal"/>
    <w:link w:val="Heading4Char"/>
    <w:uiPriority w:val="9"/>
    <w:semiHidden/>
    <w:unhideWhenUsed/>
    <w:qFormat/>
    <w:rsid w:val="0075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98" w:hanging="20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A4"/>
    <w:rPr>
      <w:rFonts w:ascii="Segoe UI" w:eastAsia="Arial" w:hAnsi="Segoe UI" w:cs="Segoe UI"/>
      <w:sz w:val="18"/>
      <w:szCs w:val="18"/>
    </w:rPr>
  </w:style>
  <w:style w:type="table" w:styleId="TableGrid">
    <w:name w:val="Table Grid"/>
    <w:basedOn w:val="TableNormal"/>
    <w:uiPriority w:val="39"/>
    <w:rsid w:val="00A7012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CDA"/>
    <w:pPr>
      <w:tabs>
        <w:tab w:val="center" w:pos="4513"/>
        <w:tab w:val="right" w:pos="9026"/>
      </w:tabs>
    </w:pPr>
  </w:style>
  <w:style w:type="character" w:customStyle="1" w:styleId="HeaderChar">
    <w:name w:val="Header Char"/>
    <w:basedOn w:val="DefaultParagraphFont"/>
    <w:link w:val="Header"/>
    <w:uiPriority w:val="99"/>
    <w:rsid w:val="00165CDA"/>
    <w:rPr>
      <w:rFonts w:ascii="Arial" w:eastAsia="Arial" w:hAnsi="Arial" w:cs="Arial"/>
    </w:rPr>
  </w:style>
  <w:style w:type="paragraph" w:styleId="Footer">
    <w:name w:val="footer"/>
    <w:basedOn w:val="Normal"/>
    <w:link w:val="FooterChar"/>
    <w:uiPriority w:val="99"/>
    <w:unhideWhenUsed/>
    <w:rsid w:val="00165CDA"/>
    <w:pPr>
      <w:tabs>
        <w:tab w:val="center" w:pos="4513"/>
        <w:tab w:val="right" w:pos="9026"/>
      </w:tabs>
    </w:pPr>
  </w:style>
  <w:style w:type="character" w:customStyle="1" w:styleId="FooterChar">
    <w:name w:val="Footer Char"/>
    <w:basedOn w:val="DefaultParagraphFont"/>
    <w:link w:val="Footer"/>
    <w:uiPriority w:val="99"/>
    <w:rsid w:val="00165CDA"/>
    <w:rPr>
      <w:rFonts w:ascii="Arial" w:eastAsia="Arial" w:hAnsi="Arial" w:cs="Arial"/>
    </w:rPr>
  </w:style>
  <w:style w:type="character" w:styleId="CommentReference">
    <w:name w:val="annotation reference"/>
    <w:basedOn w:val="DefaultParagraphFont"/>
    <w:uiPriority w:val="99"/>
    <w:semiHidden/>
    <w:unhideWhenUsed/>
    <w:rsid w:val="00165CDA"/>
    <w:rPr>
      <w:sz w:val="16"/>
      <w:szCs w:val="16"/>
    </w:rPr>
  </w:style>
  <w:style w:type="paragraph" w:styleId="CommentText">
    <w:name w:val="annotation text"/>
    <w:basedOn w:val="Normal"/>
    <w:link w:val="CommentTextChar"/>
    <w:uiPriority w:val="99"/>
    <w:unhideWhenUsed/>
    <w:rsid w:val="00165CDA"/>
    <w:pPr>
      <w:widowControl/>
      <w:autoSpaceDE/>
      <w:autoSpaceDN/>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165CDA"/>
    <w:rPr>
      <w:sz w:val="20"/>
      <w:szCs w:val="20"/>
      <w:lang w:val="en-AU"/>
    </w:rPr>
  </w:style>
  <w:style w:type="paragraph" w:styleId="Revision">
    <w:name w:val="Revision"/>
    <w:hidden/>
    <w:uiPriority w:val="99"/>
    <w:semiHidden/>
    <w:rsid w:val="00713B99"/>
    <w:pPr>
      <w:widowControl/>
      <w:autoSpaceDE/>
      <w:autoSpaceDN/>
    </w:pPr>
    <w:rPr>
      <w:rFonts w:ascii="Arial" w:eastAsia="Arial" w:hAnsi="Arial" w:cs="Arial"/>
    </w:rPr>
  </w:style>
  <w:style w:type="character" w:styleId="Emphasis">
    <w:name w:val="Emphasis"/>
    <w:basedOn w:val="DefaultParagraphFont"/>
    <w:uiPriority w:val="20"/>
    <w:qFormat/>
    <w:rsid w:val="00F84431"/>
    <w:rPr>
      <w:i/>
      <w:iCs/>
    </w:rPr>
  </w:style>
  <w:style w:type="paragraph" w:styleId="NormalWeb">
    <w:name w:val="Normal (Web)"/>
    <w:basedOn w:val="Normal"/>
    <w:uiPriority w:val="99"/>
    <w:unhideWhenUsed/>
    <w:rsid w:val="00C91DA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ListBullet">
    <w:name w:val="List Bullet"/>
    <w:basedOn w:val="Normal"/>
    <w:uiPriority w:val="99"/>
    <w:unhideWhenUsed/>
    <w:rsid w:val="00267007"/>
    <w:pPr>
      <w:widowControl/>
      <w:numPr>
        <w:numId w:val="3"/>
      </w:numPr>
      <w:autoSpaceDE/>
      <w:autoSpaceDN/>
      <w:spacing w:line="276" w:lineRule="auto"/>
      <w:contextualSpacing/>
    </w:pPr>
    <w:rPr>
      <w:rFonts w:eastAsiaTheme="minorHAnsi"/>
      <w:lang w:val="en-AU" w:eastAsia="en-AU"/>
    </w:rPr>
  </w:style>
  <w:style w:type="paragraph" w:styleId="ListBullet2">
    <w:name w:val="List Bullet 2"/>
    <w:basedOn w:val="Normal"/>
    <w:uiPriority w:val="99"/>
    <w:unhideWhenUsed/>
    <w:rsid w:val="00267007"/>
    <w:pPr>
      <w:widowControl/>
      <w:numPr>
        <w:ilvl w:val="1"/>
        <w:numId w:val="3"/>
      </w:numPr>
      <w:autoSpaceDE/>
      <w:autoSpaceDN/>
      <w:spacing w:line="276" w:lineRule="auto"/>
      <w:contextualSpacing/>
    </w:pPr>
    <w:rPr>
      <w:rFonts w:eastAsiaTheme="minorHAnsi"/>
      <w:lang w:val="en-AU" w:eastAsia="en-AU"/>
    </w:rPr>
  </w:style>
  <w:style w:type="paragraph" w:styleId="ListBullet3">
    <w:name w:val="List Bullet 3"/>
    <w:basedOn w:val="Normal"/>
    <w:uiPriority w:val="99"/>
    <w:unhideWhenUsed/>
    <w:rsid w:val="00267007"/>
    <w:pPr>
      <w:widowControl/>
      <w:numPr>
        <w:ilvl w:val="2"/>
        <w:numId w:val="3"/>
      </w:numPr>
      <w:autoSpaceDE/>
      <w:autoSpaceDN/>
      <w:spacing w:line="276" w:lineRule="auto"/>
      <w:contextualSpacing/>
    </w:pPr>
    <w:rPr>
      <w:rFonts w:eastAsiaTheme="minorHAnsi"/>
      <w:lang w:val="en-AU" w:eastAsia="en-AU"/>
    </w:rPr>
  </w:style>
  <w:style w:type="paragraph" w:styleId="ListContinue2">
    <w:name w:val="List Continue 2"/>
    <w:basedOn w:val="Normal"/>
    <w:uiPriority w:val="99"/>
    <w:semiHidden/>
    <w:unhideWhenUsed/>
    <w:rsid w:val="00267007"/>
    <w:pPr>
      <w:widowControl/>
      <w:autoSpaceDE/>
      <w:autoSpaceDN/>
      <w:spacing w:before="60" w:line="276" w:lineRule="auto"/>
      <w:ind w:left="851"/>
      <w:contextualSpacing/>
    </w:pPr>
    <w:rPr>
      <w:rFonts w:eastAsiaTheme="minorHAnsi"/>
      <w:lang w:val="en-AU" w:eastAsia="en-AU"/>
    </w:rPr>
  </w:style>
  <w:style w:type="paragraph" w:customStyle="1" w:styleId="normalafterlisttable">
    <w:name w:val="normal after list/table"/>
    <w:basedOn w:val="Normal"/>
    <w:rsid w:val="00267007"/>
    <w:pPr>
      <w:widowControl/>
      <w:overflowPunct w:val="0"/>
      <w:spacing w:before="240" w:after="120" w:line="276" w:lineRule="auto"/>
    </w:pPr>
    <w:rPr>
      <w:rFonts w:eastAsiaTheme="minorHAnsi"/>
      <w:lang w:val="en-AU"/>
    </w:rPr>
  </w:style>
  <w:style w:type="numbering" w:customStyle="1" w:styleId="SDbulletlist">
    <w:name w:val="SD bullet list"/>
    <w:uiPriority w:val="99"/>
    <w:rsid w:val="00267007"/>
    <w:pPr>
      <w:numPr>
        <w:numId w:val="31"/>
      </w:numPr>
    </w:pPr>
  </w:style>
  <w:style w:type="character" w:styleId="Hyperlink">
    <w:name w:val="Hyperlink"/>
    <w:basedOn w:val="DefaultParagraphFont"/>
    <w:uiPriority w:val="99"/>
    <w:unhideWhenUsed/>
    <w:rsid w:val="000D480B"/>
    <w:rPr>
      <w:color w:val="0000FF"/>
      <w:u w:val="single"/>
    </w:rPr>
  </w:style>
  <w:style w:type="paragraph" w:customStyle="1" w:styleId="Note">
    <w:name w:val="Note"/>
    <w:qFormat/>
    <w:rsid w:val="006162E7"/>
    <w:pPr>
      <w:widowControl/>
      <w:tabs>
        <w:tab w:val="left" w:pos="1418"/>
      </w:tabs>
      <w:autoSpaceDE/>
      <w:autoSpaceDN/>
      <w:spacing w:before="120"/>
      <w:ind w:left="992" w:hanging="567"/>
    </w:pPr>
    <w:rPr>
      <w:rFonts w:ascii="Arial" w:eastAsia="Times New Roman" w:hAnsi="Arial" w:cs="Arial"/>
      <w:sz w:val="18"/>
      <w:szCs w:val="20"/>
      <w:lang w:val="en-AU"/>
    </w:rPr>
  </w:style>
  <w:style w:type="paragraph" w:styleId="CommentSubject">
    <w:name w:val="annotation subject"/>
    <w:basedOn w:val="CommentText"/>
    <w:next w:val="CommentText"/>
    <w:link w:val="CommentSubjectChar"/>
    <w:uiPriority w:val="99"/>
    <w:semiHidden/>
    <w:unhideWhenUsed/>
    <w:rsid w:val="004D5A6F"/>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4D5A6F"/>
    <w:rPr>
      <w:rFonts w:ascii="Arial" w:eastAsia="Arial" w:hAnsi="Arial" w:cs="Arial"/>
      <w:b/>
      <w:bCs/>
      <w:sz w:val="20"/>
      <w:szCs w:val="20"/>
      <w:lang w:val="en-AU"/>
    </w:rPr>
  </w:style>
  <w:style w:type="paragraph" w:styleId="ListNumber3">
    <w:name w:val="List Number 3"/>
    <w:basedOn w:val="Normal"/>
    <w:uiPriority w:val="99"/>
    <w:unhideWhenUsed/>
    <w:rsid w:val="007572AE"/>
    <w:pPr>
      <w:numPr>
        <w:numId w:val="4"/>
      </w:numPr>
      <w:contextualSpacing/>
    </w:pPr>
  </w:style>
  <w:style w:type="paragraph" w:customStyle="1" w:styleId="Heading4normal">
    <w:name w:val="Heading 4 normal"/>
    <w:basedOn w:val="Heading4"/>
    <w:qFormat/>
    <w:rsid w:val="007572AE"/>
    <w:pPr>
      <w:keepNext w:val="0"/>
      <w:keepLines w:val="0"/>
      <w:widowControl/>
      <w:numPr>
        <w:ilvl w:val="3"/>
      </w:numPr>
      <w:tabs>
        <w:tab w:val="left" w:pos="851"/>
      </w:tabs>
      <w:overflowPunct w:val="0"/>
      <w:adjustRightInd w:val="0"/>
      <w:spacing w:before="120" w:after="120" w:line="276" w:lineRule="auto"/>
      <w:ind w:left="851" w:hanging="851"/>
      <w:textAlignment w:val="baseline"/>
    </w:pPr>
    <w:rPr>
      <w:rFonts w:ascii="Arial" w:hAnsi="Arial"/>
      <w:i w:val="0"/>
      <w:color w:val="auto"/>
      <w:kern w:val="32"/>
      <w:szCs w:val="26"/>
      <w:lang w:val="en-AU"/>
    </w:rPr>
  </w:style>
  <w:style w:type="character" w:customStyle="1" w:styleId="Heading4Char">
    <w:name w:val="Heading 4 Char"/>
    <w:basedOn w:val="DefaultParagraphFont"/>
    <w:link w:val="Heading4"/>
    <w:uiPriority w:val="9"/>
    <w:semiHidden/>
    <w:rsid w:val="007572AE"/>
    <w:rPr>
      <w:rFonts w:asciiTheme="majorHAnsi" w:eastAsiaTheme="majorEastAsia" w:hAnsiTheme="majorHAnsi" w:cstheme="majorBidi"/>
      <w:i/>
      <w:iCs/>
      <w:color w:val="365F91" w:themeColor="accent1" w:themeShade="BF"/>
    </w:rPr>
  </w:style>
  <w:style w:type="character" w:customStyle="1" w:styleId="cs-consultation-cta-link-text2">
    <w:name w:val="cs-consultation-cta-link-text2"/>
    <w:basedOn w:val="DefaultParagraphFont"/>
    <w:rsid w:val="00827DA7"/>
    <w:rPr>
      <w:sz w:val="36"/>
      <w:szCs w:val="36"/>
      <w:u w:val="single"/>
    </w:rPr>
  </w:style>
  <w:style w:type="character" w:styleId="Strong">
    <w:name w:val="Strong"/>
    <w:basedOn w:val="DefaultParagraphFont"/>
    <w:uiPriority w:val="22"/>
    <w:qFormat/>
    <w:rsid w:val="0070160A"/>
    <w:rPr>
      <w:b/>
      <w:bCs/>
    </w:rPr>
  </w:style>
  <w:style w:type="character" w:customStyle="1" w:styleId="sr-only1">
    <w:name w:val="sr-only1"/>
    <w:basedOn w:val="DefaultParagraphFont"/>
    <w:rsid w:val="00A7475B"/>
    <w:rPr>
      <w:bdr w:val="none" w:sz="0" w:space="0" w:color="auto" w:frame="1"/>
    </w:rPr>
  </w:style>
  <w:style w:type="character" w:customStyle="1" w:styleId="the-question">
    <w:name w:val="the-question"/>
    <w:basedOn w:val="DefaultParagraphFont"/>
    <w:rsid w:val="004C3185"/>
  </w:style>
  <w:style w:type="character" w:customStyle="1" w:styleId="hide">
    <w:name w:val="hide"/>
    <w:basedOn w:val="DefaultParagraphFont"/>
    <w:rsid w:val="004C3185"/>
  </w:style>
  <w:style w:type="paragraph" w:customStyle="1" w:styleId="printed-select-quantity-notice">
    <w:name w:val="printed-select-quantity-notice"/>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rinted-item-list">
    <w:name w:val="printed-item-list"/>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rinted-item-label">
    <w:name w:val="printed-item-label"/>
    <w:basedOn w:val="DefaultParagraphFont"/>
    <w:rsid w:val="004C3185"/>
  </w:style>
  <w:style w:type="character" w:customStyle="1" w:styleId="cs-toc-answered">
    <w:name w:val="cs-toc-answered"/>
    <w:basedOn w:val="DefaultParagraphFont"/>
    <w:rsid w:val="00064DF9"/>
  </w:style>
  <w:style w:type="character" w:customStyle="1" w:styleId="cs-label-required1">
    <w:name w:val="cs-label-required1"/>
    <w:basedOn w:val="DefaultParagraphFont"/>
    <w:rsid w:val="00064DF9"/>
    <w:rPr>
      <w:color w:val="666666"/>
      <w:sz w:val="24"/>
      <w:szCs w:val="24"/>
    </w:rPr>
  </w:style>
  <w:style w:type="paragraph" w:styleId="z-TopofForm">
    <w:name w:val="HTML Top of Form"/>
    <w:basedOn w:val="Normal"/>
    <w:next w:val="Normal"/>
    <w:link w:val="z-TopofFormChar"/>
    <w:hidden/>
    <w:uiPriority w:val="99"/>
    <w:semiHidden/>
    <w:unhideWhenUsed/>
    <w:rsid w:val="00064DF9"/>
    <w:pPr>
      <w:widowControl/>
      <w:pBdr>
        <w:bottom w:val="single" w:sz="6" w:space="1" w:color="auto"/>
      </w:pBdr>
      <w:autoSpaceDE/>
      <w:autoSpaceDN/>
      <w:jc w:val="center"/>
    </w:pPr>
    <w:rPr>
      <w:rFonts w:eastAsia="Times New Roman"/>
      <w:vanish/>
      <w:sz w:val="16"/>
      <w:szCs w:val="16"/>
      <w:lang w:val="en-AU" w:eastAsia="en-AU"/>
    </w:rPr>
  </w:style>
  <w:style w:type="character" w:customStyle="1" w:styleId="z-TopofFormChar">
    <w:name w:val="z-Top of Form Char"/>
    <w:basedOn w:val="DefaultParagraphFont"/>
    <w:link w:val="z-TopofForm"/>
    <w:uiPriority w:val="99"/>
    <w:semiHidden/>
    <w:rsid w:val="00064DF9"/>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4DF9"/>
    <w:pPr>
      <w:widowControl/>
      <w:pBdr>
        <w:top w:val="single" w:sz="6" w:space="1" w:color="auto"/>
      </w:pBdr>
      <w:autoSpaceDE/>
      <w:autoSpaceDN/>
      <w:jc w:val="center"/>
    </w:pPr>
    <w:rPr>
      <w:rFonts w:eastAsia="Times New Roman"/>
      <w:vanish/>
      <w:sz w:val="16"/>
      <w:szCs w:val="16"/>
      <w:lang w:val="en-AU" w:eastAsia="en-AU"/>
    </w:rPr>
  </w:style>
  <w:style w:type="character" w:customStyle="1" w:styleId="z-BottomofFormChar">
    <w:name w:val="z-Bottom of Form Char"/>
    <w:basedOn w:val="DefaultParagraphFont"/>
    <w:link w:val="z-BottomofForm"/>
    <w:uiPriority w:val="99"/>
    <w:semiHidden/>
    <w:rsid w:val="00064DF9"/>
    <w:rPr>
      <w:rFonts w:ascii="Arial" w:eastAsia="Times New Roman" w:hAnsi="Arial" w:cs="Arial"/>
      <w:vanish/>
      <w:sz w:val="16"/>
      <w:szCs w:val="16"/>
      <w:lang w:val="en-AU" w:eastAsia="en-AU"/>
    </w:rPr>
  </w:style>
  <w:style w:type="character" w:customStyle="1" w:styleId="show-when-no-js1">
    <w:name w:val="show-when-no-js1"/>
    <w:basedOn w:val="DefaultParagraphFont"/>
    <w:rsid w:val="00AC1B98"/>
    <w:rPr>
      <w:vanish/>
      <w:webHidden w:val="0"/>
      <w:specVanish w:val="0"/>
    </w:rPr>
  </w:style>
  <w:style w:type="character" w:customStyle="1" w:styleId="cs-radio-label-inner-input4">
    <w:name w:val="cs-radio-label-inner-input4"/>
    <w:basedOn w:val="DefaultParagraphFont"/>
    <w:rsid w:val="00AC1B98"/>
  </w:style>
  <w:style w:type="character" w:customStyle="1" w:styleId="cs-radio-label-inner-text4">
    <w:name w:val="cs-radio-label-inner-text4"/>
    <w:basedOn w:val="DefaultParagraphFont"/>
    <w:rsid w:val="00AC1B98"/>
  </w:style>
  <w:style w:type="character" w:customStyle="1" w:styleId="Heading1Char">
    <w:name w:val="Heading 1 Char"/>
    <w:basedOn w:val="DefaultParagraphFont"/>
    <w:link w:val="Heading1"/>
    <w:uiPriority w:val="9"/>
    <w:rsid w:val="007C070A"/>
    <w:rPr>
      <w:rFonts w:ascii="Arial" w:eastAsia="Arial" w:hAnsi="Arial" w:cs="Arial"/>
      <w:sz w:val="33"/>
      <w:szCs w:val="33"/>
    </w:rPr>
  </w:style>
  <w:style w:type="character" w:customStyle="1" w:styleId="Heading2Char">
    <w:name w:val="Heading 2 Char"/>
    <w:basedOn w:val="DefaultParagraphFont"/>
    <w:link w:val="Heading2"/>
    <w:uiPriority w:val="9"/>
    <w:rsid w:val="007C070A"/>
    <w:rPr>
      <w:rFonts w:ascii="Arial" w:eastAsia="Arial" w:hAnsi="Arial" w:cs="Arial"/>
      <w:sz w:val="29"/>
      <w:szCs w:val="29"/>
    </w:rPr>
  </w:style>
  <w:style w:type="character" w:customStyle="1" w:styleId="Heading3Char">
    <w:name w:val="Heading 3 Char"/>
    <w:basedOn w:val="DefaultParagraphFont"/>
    <w:link w:val="Heading3"/>
    <w:uiPriority w:val="9"/>
    <w:rsid w:val="007C070A"/>
    <w:rPr>
      <w:rFonts w:ascii="Arial" w:eastAsia="Arial" w:hAnsi="Arial" w:cs="Arial"/>
      <w:b/>
      <w:bCs/>
      <w:sz w:val="24"/>
      <w:szCs w:val="24"/>
    </w:rPr>
  </w:style>
  <w:style w:type="character" w:styleId="UnresolvedMention">
    <w:name w:val="Unresolved Mention"/>
    <w:basedOn w:val="DefaultParagraphFont"/>
    <w:uiPriority w:val="99"/>
    <w:semiHidden/>
    <w:unhideWhenUsed/>
    <w:rsid w:val="00D414C9"/>
    <w:rPr>
      <w:color w:val="605E5C"/>
      <w:shd w:val="clear" w:color="auto" w:fill="E1DFDD"/>
    </w:rPr>
  </w:style>
  <w:style w:type="character" w:styleId="FollowedHyperlink">
    <w:name w:val="FollowedHyperlink"/>
    <w:basedOn w:val="DefaultParagraphFont"/>
    <w:uiPriority w:val="99"/>
    <w:semiHidden/>
    <w:unhideWhenUsed/>
    <w:rsid w:val="00D414C9"/>
    <w:rPr>
      <w:color w:val="800080" w:themeColor="followedHyperlink"/>
      <w:u w:val="single"/>
    </w:rPr>
  </w:style>
  <w:style w:type="character" w:customStyle="1" w:styleId="BodyTextChar">
    <w:name w:val="Body Text Char"/>
    <w:basedOn w:val="DefaultParagraphFont"/>
    <w:link w:val="BodyText"/>
    <w:uiPriority w:val="1"/>
    <w:rsid w:val="0055389C"/>
    <w:rPr>
      <w:rFonts w:ascii="Arial" w:eastAsia="Arial" w:hAnsi="Arial" w:cs="Arial"/>
      <w:sz w:val="24"/>
      <w:szCs w:val="24"/>
    </w:rPr>
  </w:style>
  <w:style w:type="paragraph" w:customStyle="1" w:styleId="pf0">
    <w:name w:val="pf0"/>
    <w:basedOn w:val="Normal"/>
    <w:rsid w:val="00C60CD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C60CD8"/>
    <w:rPr>
      <w:rFonts w:ascii="Segoe UI" w:hAnsi="Segoe UI" w:cs="Segoe UI" w:hint="default"/>
      <w:b/>
      <w:bCs/>
      <w:color w:val="1F4E79"/>
      <w:sz w:val="18"/>
      <w:szCs w:val="18"/>
    </w:rPr>
  </w:style>
  <w:style w:type="character" w:customStyle="1" w:styleId="cf21">
    <w:name w:val="cf21"/>
    <w:basedOn w:val="DefaultParagraphFont"/>
    <w:rsid w:val="00C60CD8"/>
    <w:rPr>
      <w:rFonts w:ascii="Segoe UI" w:hAnsi="Segoe UI" w:cs="Segoe UI" w:hint="default"/>
      <w:color w:val="366092"/>
      <w:sz w:val="18"/>
      <w:szCs w:val="18"/>
    </w:rPr>
  </w:style>
  <w:style w:type="table" w:styleId="TableGridLight">
    <w:name w:val="Grid Table Light"/>
    <w:basedOn w:val="TableNormal"/>
    <w:uiPriority w:val="40"/>
    <w:rsid w:val="00244AFE"/>
    <w:pPr>
      <w:widowControl/>
      <w:autoSpaceDE/>
      <w:autoSpaceDN/>
    </w:pPr>
    <w:rPr>
      <w:kern w:val="2"/>
      <w:lang w:val="en-A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uiPriority w:val="1"/>
    <w:qFormat/>
    <w:rsid w:val="007C6002"/>
    <w:rPr>
      <w:b/>
    </w:rPr>
  </w:style>
  <w:style w:type="paragraph" w:customStyle="1" w:styleId="LDDescription">
    <w:name w:val="LD Description"/>
    <w:basedOn w:val="Normal"/>
    <w:rsid w:val="00884F52"/>
    <w:pPr>
      <w:widowControl/>
      <w:pBdr>
        <w:bottom w:val="single" w:sz="4" w:space="3" w:color="auto"/>
      </w:pBdr>
      <w:autoSpaceDE/>
      <w:autoSpaceDN/>
      <w:spacing w:before="360" w:after="120"/>
    </w:pPr>
    <w:rPr>
      <w:rFonts w:eastAsia="Times New Roman" w:cs="Times New Roman"/>
      <w:b/>
      <w:sz w:val="24"/>
      <w:szCs w:val="24"/>
      <w:lang w:val="en-AU"/>
    </w:rPr>
  </w:style>
  <w:style w:type="paragraph" w:customStyle="1" w:styleId="Clause">
    <w:name w:val="Clause"/>
    <w:basedOn w:val="Normal"/>
    <w:link w:val="ClauseChar"/>
    <w:qFormat/>
    <w:rsid w:val="009B1D26"/>
    <w:pPr>
      <w:widowControl/>
      <w:tabs>
        <w:tab w:val="right" w:pos="454"/>
        <w:tab w:val="left" w:pos="737"/>
      </w:tabs>
      <w:autoSpaceDE/>
      <w:autoSpaceDN/>
      <w:spacing w:before="60" w:after="60"/>
      <w:ind w:left="737" w:hanging="1021"/>
    </w:pPr>
    <w:rPr>
      <w:rFonts w:ascii="Times New Roman" w:eastAsia="Times New Roman" w:hAnsi="Times New Roman" w:cs="Times New Roman"/>
      <w:sz w:val="24"/>
      <w:szCs w:val="24"/>
      <w:lang w:val="en-AU"/>
    </w:rPr>
  </w:style>
  <w:style w:type="character" w:customStyle="1" w:styleId="ClauseChar">
    <w:name w:val="Clause Char"/>
    <w:link w:val="Clause"/>
    <w:rsid w:val="009B1D26"/>
    <w:rPr>
      <w:rFonts w:ascii="Times New Roman" w:eastAsia="Times New Roman" w:hAnsi="Times New Roman" w:cs="Times New Roman"/>
      <w:sz w:val="24"/>
      <w:szCs w:val="24"/>
      <w:lang w:val="en-AU"/>
    </w:rPr>
  </w:style>
  <w:style w:type="paragraph" w:customStyle="1" w:styleId="P1">
    <w:name w:val="P1"/>
    <w:aliases w:val="(a)"/>
    <w:basedOn w:val="Clause"/>
    <w:link w:val="aChar"/>
    <w:qFormat/>
    <w:rsid w:val="0059483E"/>
    <w:pPr>
      <w:tabs>
        <w:tab w:val="clear" w:pos="454"/>
        <w:tab w:val="clear" w:pos="737"/>
        <w:tab w:val="left" w:pos="1191"/>
      </w:tabs>
      <w:ind w:left="1191" w:hanging="454"/>
    </w:pPr>
  </w:style>
  <w:style w:type="paragraph" w:customStyle="1" w:styleId="LDClause">
    <w:name w:val="LDClause"/>
    <w:basedOn w:val="Normal"/>
    <w:link w:val="LDClauseChar"/>
    <w:qFormat/>
    <w:rsid w:val="0059483E"/>
    <w:pPr>
      <w:widowControl/>
      <w:autoSpaceDE/>
      <w:autoSpaceDN/>
      <w:spacing w:before="100"/>
    </w:pPr>
    <w:rPr>
      <w:rFonts w:ascii="Times New Roman" w:eastAsia="Times New Roman" w:hAnsi="Times New Roman" w:cs="Times New Roman"/>
      <w:sz w:val="24"/>
      <w:szCs w:val="24"/>
      <w:lang w:val="en-AU"/>
    </w:rPr>
  </w:style>
  <w:style w:type="character" w:customStyle="1" w:styleId="LDClauseChar">
    <w:name w:val="LDClause Char"/>
    <w:link w:val="LDClause"/>
    <w:rsid w:val="0059483E"/>
    <w:rPr>
      <w:rFonts w:ascii="Times New Roman" w:eastAsia="Times New Roman" w:hAnsi="Times New Roman" w:cs="Times New Roman"/>
      <w:sz w:val="24"/>
      <w:szCs w:val="24"/>
      <w:lang w:val="en-AU"/>
    </w:rPr>
  </w:style>
  <w:style w:type="paragraph" w:customStyle="1" w:styleId="LDAmendHeading">
    <w:name w:val="LDAmendHeading"/>
    <w:basedOn w:val="Normal"/>
    <w:next w:val="LDAmendInstruction"/>
    <w:link w:val="LDAmendHeadingChar"/>
    <w:rsid w:val="0059483E"/>
    <w:pPr>
      <w:keepNext/>
      <w:widowControl/>
      <w:autoSpaceDE/>
      <w:autoSpaceDN/>
      <w:spacing w:before="180" w:after="60"/>
      <w:ind w:left="720" w:hanging="720"/>
    </w:pPr>
    <w:rPr>
      <w:rFonts w:eastAsia="Times New Roman" w:cs="Times New Roman"/>
      <w:b/>
      <w:sz w:val="24"/>
      <w:szCs w:val="24"/>
      <w:lang w:val="en-AU"/>
    </w:rPr>
  </w:style>
  <w:style w:type="paragraph" w:customStyle="1" w:styleId="LDAmendInstruction">
    <w:name w:val="LDAmendInstruction"/>
    <w:basedOn w:val="Normal"/>
    <w:next w:val="Normal"/>
    <w:rsid w:val="0059483E"/>
    <w:pPr>
      <w:keepNext/>
      <w:widowControl/>
      <w:autoSpaceDE/>
      <w:autoSpaceDN/>
      <w:spacing w:before="120"/>
      <w:ind w:left="737"/>
    </w:pPr>
    <w:rPr>
      <w:rFonts w:ascii="Times New Roman" w:eastAsia="Times New Roman" w:hAnsi="Times New Roman" w:cs="Times New Roman"/>
      <w:i/>
      <w:sz w:val="24"/>
      <w:szCs w:val="24"/>
      <w:lang w:val="en-AU"/>
    </w:rPr>
  </w:style>
  <w:style w:type="character" w:customStyle="1" w:styleId="aChar">
    <w:name w:val="(a) Char"/>
    <w:link w:val="P1"/>
    <w:rsid w:val="0059483E"/>
    <w:rPr>
      <w:rFonts w:ascii="Times New Roman" w:eastAsia="Times New Roman" w:hAnsi="Times New Roman" w:cs="Times New Roman"/>
      <w:sz w:val="24"/>
      <w:szCs w:val="24"/>
      <w:lang w:val="en-AU"/>
    </w:rPr>
  </w:style>
  <w:style w:type="character" w:customStyle="1" w:styleId="LDAmendHeadingChar">
    <w:name w:val="LDAmendHeading Char"/>
    <w:link w:val="LDAmendHeading"/>
    <w:rsid w:val="0059483E"/>
    <w:rPr>
      <w:rFonts w:ascii="Arial" w:eastAsia="Times New Roman" w:hAnsi="Arial" w:cs="Times New Roman"/>
      <w:b/>
      <w:sz w:val="24"/>
      <w:szCs w:val="24"/>
      <w:lang w:val="en-AU"/>
    </w:rPr>
  </w:style>
  <w:style w:type="paragraph" w:customStyle="1" w:styleId="LDP1a">
    <w:name w:val="LDP1(a)"/>
    <w:basedOn w:val="LDClause"/>
    <w:link w:val="LDP1aChar"/>
    <w:qFormat/>
    <w:rsid w:val="00440641"/>
    <w:pPr>
      <w:numPr>
        <w:ilvl w:val="4"/>
      </w:numPr>
    </w:pPr>
  </w:style>
  <w:style w:type="paragraph" w:customStyle="1" w:styleId="LDP2i">
    <w:name w:val="LDP2 (i)"/>
    <w:basedOn w:val="LDP1a"/>
    <w:link w:val="LDP2iChar"/>
    <w:uiPriority w:val="99"/>
    <w:qFormat/>
    <w:rsid w:val="00440641"/>
    <w:pPr>
      <w:numPr>
        <w:ilvl w:val="5"/>
      </w:numPr>
    </w:pPr>
  </w:style>
  <w:style w:type="character" w:customStyle="1" w:styleId="LDP1aChar">
    <w:name w:val="LDP1(a) Char"/>
    <w:basedOn w:val="DefaultParagraphFont"/>
    <w:link w:val="LDP1a"/>
    <w:rsid w:val="00440641"/>
    <w:rPr>
      <w:rFonts w:ascii="Times New Roman" w:eastAsia="Times New Roman" w:hAnsi="Times New Roman" w:cs="Times New Roman"/>
      <w:sz w:val="24"/>
      <w:szCs w:val="24"/>
      <w:lang w:val="en-AU"/>
    </w:rPr>
  </w:style>
  <w:style w:type="character" w:customStyle="1" w:styleId="LDP2iChar">
    <w:name w:val="LDP2 (i) Char"/>
    <w:link w:val="LDP2i"/>
    <w:uiPriority w:val="99"/>
    <w:rsid w:val="00440641"/>
    <w:rPr>
      <w:rFonts w:ascii="Times New Roman" w:eastAsia="Times New Roman" w:hAnsi="Times New Roman" w:cs="Times New Roman"/>
      <w:sz w:val="24"/>
      <w:szCs w:val="24"/>
      <w:lang w:val="en-AU"/>
    </w:rPr>
  </w:style>
  <w:style w:type="paragraph" w:customStyle="1" w:styleId="LDP1a0">
    <w:name w:val="LDP1 (a)"/>
    <w:basedOn w:val="Clause"/>
    <w:link w:val="LDP1aChar0"/>
    <w:rsid w:val="00926188"/>
    <w:pPr>
      <w:tabs>
        <w:tab w:val="clear" w:pos="737"/>
        <w:tab w:val="left" w:pos="1191"/>
      </w:tabs>
      <w:ind w:left="1191" w:hanging="454"/>
    </w:pPr>
  </w:style>
  <w:style w:type="character" w:customStyle="1" w:styleId="LDP1aChar0">
    <w:name w:val="LDP1 (a) Char"/>
    <w:basedOn w:val="ClauseChar"/>
    <w:link w:val="LDP1a0"/>
    <w:locked/>
    <w:rsid w:val="00926188"/>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246">
      <w:bodyDiv w:val="1"/>
      <w:marLeft w:val="300"/>
      <w:marRight w:val="300"/>
      <w:marTop w:val="300"/>
      <w:marBottom w:val="300"/>
      <w:divBdr>
        <w:top w:val="none" w:sz="0" w:space="0" w:color="auto"/>
        <w:left w:val="none" w:sz="0" w:space="0" w:color="auto"/>
        <w:bottom w:val="none" w:sz="0" w:space="0" w:color="auto"/>
        <w:right w:val="none" w:sz="0" w:space="0" w:color="auto"/>
      </w:divBdr>
    </w:div>
    <w:div w:id="179701885">
      <w:bodyDiv w:val="1"/>
      <w:marLeft w:val="0"/>
      <w:marRight w:val="0"/>
      <w:marTop w:val="0"/>
      <w:marBottom w:val="0"/>
      <w:divBdr>
        <w:top w:val="none" w:sz="0" w:space="0" w:color="auto"/>
        <w:left w:val="none" w:sz="0" w:space="0" w:color="auto"/>
        <w:bottom w:val="none" w:sz="0" w:space="0" w:color="auto"/>
        <w:right w:val="none" w:sz="0" w:space="0" w:color="auto"/>
      </w:divBdr>
      <w:divsChild>
        <w:div w:id="1927497533">
          <w:marLeft w:val="0"/>
          <w:marRight w:val="0"/>
          <w:marTop w:val="0"/>
          <w:marBottom w:val="0"/>
          <w:divBdr>
            <w:top w:val="none" w:sz="0" w:space="0" w:color="auto"/>
            <w:left w:val="none" w:sz="0" w:space="0" w:color="auto"/>
            <w:bottom w:val="none" w:sz="0" w:space="0" w:color="auto"/>
            <w:right w:val="none" w:sz="0" w:space="0" w:color="auto"/>
          </w:divBdr>
          <w:divsChild>
            <w:div w:id="1277907369">
              <w:marLeft w:val="0"/>
              <w:marRight w:val="0"/>
              <w:marTop w:val="0"/>
              <w:marBottom w:val="0"/>
              <w:divBdr>
                <w:top w:val="none" w:sz="0" w:space="0" w:color="auto"/>
                <w:left w:val="none" w:sz="0" w:space="0" w:color="auto"/>
                <w:bottom w:val="none" w:sz="0" w:space="0" w:color="auto"/>
                <w:right w:val="none" w:sz="0" w:space="0" w:color="auto"/>
              </w:divBdr>
              <w:divsChild>
                <w:div w:id="1510605202">
                  <w:marLeft w:val="0"/>
                  <w:marRight w:val="0"/>
                  <w:marTop w:val="0"/>
                  <w:marBottom w:val="0"/>
                  <w:divBdr>
                    <w:top w:val="none" w:sz="0" w:space="0" w:color="auto"/>
                    <w:left w:val="none" w:sz="0" w:space="0" w:color="auto"/>
                    <w:bottom w:val="none" w:sz="0" w:space="0" w:color="auto"/>
                    <w:right w:val="none" w:sz="0" w:space="0" w:color="auto"/>
                  </w:divBdr>
                  <w:divsChild>
                    <w:div w:id="1979992705">
                      <w:marLeft w:val="0"/>
                      <w:marRight w:val="0"/>
                      <w:marTop w:val="0"/>
                      <w:marBottom w:val="0"/>
                      <w:divBdr>
                        <w:top w:val="none" w:sz="0" w:space="0" w:color="auto"/>
                        <w:left w:val="none" w:sz="0" w:space="0" w:color="auto"/>
                        <w:bottom w:val="none" w:sz="0" w:space="0" w:color="auto"/>
                        <w:right w:val="none" w:sz="0" w:space="0" w:color="auto"/>
                      </w:divBdr>
                      <w:divsChild>
                        <w:div w:id="1744984587">
                          <w:marLeft w:val="0"/>
                          <w:marRight w:val="0"/>
                          <w:marTop w:val="0"/>
                          <w:marBottom w:val="0"/>
                          <w:divBdr>
                            <w:top w:val="none" w:sz="0" w:space="0" w:color="auto"/>
                            <w:left w:val="none" w:sz="0" w:space="0" w:color="auto"/>
                            <w:bottom w:val="none" w:sz="0" w:space="0" w:color="auto"/>
                            <w:right w:val="none" w:sz="0" w:space="0" w:color="auto"/>
                          </w:divBdr>
                          <w:divsChild>
                            <w:div w:id="1247108105">
                              <w:marLeft w:val="0"/>
                              <w:marRight w:val="0"/>
                              <w:marTop w:val="0"/>
                              <w:marBottom w:val="0"/>
                              <w:divBdr>
                                <w:top w:val="none" w:sz="0" w:space="0" w:color="auto"/>
                                <w:left w:val="none" w:sz="0" w:space="0" w:color="auto"/>
                                <w:bottom w:val="none" w:sz="0" w:space="0" w:color="auto"/>
                                <w:right w:val="none" w:sz="0" w:space="0" w:color="auto"/>
                              </w:divBdr>
                              <w:divsChild>
                                <w:div w:id="362245233">
                                  <w:marLeft w:val="0"/>
                                  <w:marRight w:val="0"/>
                                  <w:marTop w:val="0"/>
                                  <w:marBottom w:val="0"/>
                                  <w:divBdr>
                                    <w:top w:val="none" w:sz="0" w:space="0" w:color="auto"/>
                                    <w:left w:val="none" w:sz="0" w:space="0" w:color="auto"/>
                                    <w:bottom w:val="none" w:sz="0" w:space="0" w:color="auto"/>
                                    <w:right w:val="none" w:sz="0" w:space="0" w:color="auto"/>
                                  </w:divBdr>
                                  <w:divsChild>
                                    <w:div w:id="1535339825">
                                      <w:marLeft w:val="0"/>
                                      <w:marRight w:val="0"/>
                                      <w:marTop w:val="0"/>
                                      <w:marBottom w:val="0"/>
                                      <w:divBdr>
                                        <w:top w:val="none" w:sz="0" w:space="0" w:color="auto"/>
                                        <w:left w:val="none" w:sz="0" w:space="0" w:color="auto"/>
                                        <w:bottom w:val="none" w:sz="0" w:space="0" w:color="auto"/>
                                        <w:right w:val="none" w:sz="0" w:space="0" w:color="auto"/>
                                      </w:divBdr>
                                      <w:divsChild>
                                        <w:div w:id="1507281964">
                                          <w:marLeft w:val="0"/>
                                          <w:marRight w:val="0"/>
                                          <w:marTop w:val="0"/>
                                          <w:marBottom w:val="0"/>
                                          <w:divBdr>
                                            <w:top w:val="none" w:sz="0" w:space="0" w:color="auto"/>
                                            <w:left w:val="none" w:sz="0" w:space="0" w:color="auto"/>
                                            <w:bottom w:val="none" w:sz="0" w:space="0" w:color="auto"/>
                                            <w:right w:val="none" w:sz="0" w:space="0" w:color="auto"/>
                                          </w:divBdr>
                                          <w:divsChild>
                                            <w:div w:id="268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047">
                                      <w:marLeft w:val="0"/>
                                      <w:marRight w:val="0"/>
                                      <w:marTop w:val="0"/>
                                      <w:marBottom w:val="0"/>
                                      <w:divBdr>
                                        <w:top w:val="none" w:sz="0" w:space="0" w:color="auto"/>
                                        <w:left w:val="none" w:sz="0" w:space="0" w:color="auto"/>
                                        <w:bottom w:val="none" w:sz="0" w:space="0" w:color="auto"/>
                                        <w:right w:val="none" w:sz="0" w:space="0" w:color="auto"/>
                                      </w:divBdr>
                                      <w:divsChild>
                                        <w:div w:id="913859456">
                                          <w:marLeft w:val="0"/>
                                          <w:marRight w:val="0"/>
                                          <w:marTop w:val="0"/>
                                          <w:marBottom w:val="0"/>
                                          <w:divBdr>
                                            <w:top w:val="none" w:sz="0" w:space="0" w:color="auto"/>
                                            <w:left w:val="none" w:sz="0" w:space="0" w:color="auto"/>
                                            <w:bottom w:val="none" w:sz="0" w:space="0" w:color="auto"/>
                                            <w:right w:val="none" w:sz="0" w:space="0" w:color="auto"/>
                                          </w:divBdr>
                                          <w:divsChild>
                                            <w:div w:id="2126383239">
                                              <w:marLeft w:val="0"/>
                                              <w:marRight w:val="0"/>
                                              <w:marTop w:val="0"/>
                                              <w:marBottom w:val="0"/>
                                              <w:divBdr>
                                                <w:top w:val="none" w:sz="0" w:space="0" w:color="auto"/>
                                                <w:left w:val="none" w:sz="0" w:space="0" w:color="auto"/>
                                                <w:bottom w:val="none" w:sz="0" w:space="0" w:color="auto"/>
                                                <w:right w:val="none" w:sz="0" w:space="0" w:color="auto"/>
                                              </w:divBdr>
                                            </w:div>
                                            <w:div w:id="917986194">
                                              <w:marLeft w:val="0"/>
                                              <w:marRight w:val="0"/>
                                              <w:marTop w:val="0"/>
                                              <w:marBottom w:val="0"/>
                                              <w:divBdr>
                                                <w:top w:val="none" w:sz="0" w:space="0" w:color="auto"/>
                                                <w:left w:val="none" w:sz="0" w:space="0" w:color="auto"/>
                                                <w:bottom w:val="none" w:sz="0" w:space="0" w:color="auto"/>
                                                <w:right w:val="none" w:sz="0" w:space="0" w:color="auto"/>
                                              </w:divBdr>
                                            </w:div>
                                            <w:div w:id="241909863">
                                              <w:marLeft w:val="0"/>
                                              <w:marRight w:val="0"/>
                                              <w:marTop w:val="0"/>
                                              <w:marBottom w:val="0"/>
                                              <w:divBdr>
                                                <w:top w:val="none" w:sz="0" w:space="0" w:color="auto"/>
                                                <w:left w:val="none" w:sz="0" w:space="0" w:color="auto"/>
                                                <w:bottom w:val="none" w:sz="0" w:space="0" w:color="auto"/>
                                                <w:right w:val="none" w:sz="0" w:space="0" w:color="auto"/>
                                              </w:divBdr>
                                            </w:div>
                                            <w:div w:id="12643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84081">
      <w:bodyDiv w:val="1"/>
      <w:marLeft w:val="0"/>
      <w:marRight w:val="0"/>
      <w:marTop w:val="0"/>
      <w:marBottom w:val="0"/>
      <w:divBdr>
        <w:top w:val="none" w:sz="0" w:space="0" w:color="auto"/>
        <w:left w:val="none" w:sz="0" w:space="0" w:color="auto"/>
        <w:bottom w:val="none" w:sz="0" w:space="0" w:color="auto"/>
        <w:right w:val="none" w:sz="0" w:space="0" w:color="auto"/>
      </w:divBdr>
      <w:divsChild>
        <w:div w:id="1104231588">
          <w:marLeft w:val="0"/>
          <w:marRight w:val="0"/>
          <w:marTop w:val="0"/>
          <w:marBottom w:val="0"/>
          <w:divBdr>
            <w:top w:val="none" w:sz="0" w:space="0" w:color="auto"/>
            <w:left w:val="none" w:sz="0" w:space="0" w:color="auto"/>
            <w:bottom w:val="none" w:sz="0" w:space="0" w:color="auto"/>
            <w:right w:val="none" w:sz="0" w:space="0" w:color="auto"/>
          </w:divBdr>
          <w:divsChild>
            <w:div w:id="317654418">
              <w:marLeft w:val="0"/>
              <w:marRight w:val="0"/>
              <w:marTop w:val="0"/>
              <w:marBottom w:val="0"/>
              <w:divBdr>
                <w:top w:val="none" w:sz="0" w:space="0" w:color="auto"/>
                <w:left w:val="none" w:sz="0" w:space="0" w:color="auto"/>
                <w:bottom w:val="none" w:sz="0" w:space="0" w:color="auto"/>
                <w:right w:val="none" w:sz="0" w:space="0" w:color="auto"/>
              </w:divBdr>
              <w:divsChild>
                <w:div w:id="227422959">
                  <w:marLeft w:val="0"/>
                  <w:marRight w:val="0"/>
                  <w:marTop w:val="0"/>
                  <w:marBottom w:val="0"/>
                  <w:divBdr>
                    <w:top w:val="none" w:sz="0" w:space="0" w:color="auto"/>
                    <w:left w:val="none" w:sz="0" w:space="0" w:color="auto"/>
                    <w:bottom w:val="none" w:sz="0" w:space="0" w:color="auto"/>
                    <w:right w:val="none" w:sz="0" w:space="0" w:color="auto"/>
                  </w:divBdr>
                  <w:divsChild>
                    <w:div w:id="1349677011">
                      <w:marLeft w:val="0"/>
                      <w:marRight w:val="0"/>
                      <w:marTop w:val="0"/>
                      <w:marBottom w:val="0"/>
                      <w:divBdr>
                        <w:top w:val="none" w:sz="0" w:space="0" w:color="auto"/>
                        <w:left w:val="none" w:sz="0" w:space="0" w:color="auto"/>
                        <w:bottom w:val="none" w:sz="0" w:space="0" w:color="auto"/>
                        <w:right w:val="none" w:sz="0" w:space="0" w:color="auto"/>
                      </w:divBdr>
                      <w:divsChild>
                        <w:div w:id="237179130">
                          <w:marLeft w:val="0"/>
                          <w:marRight w:val="0"/>
                          <w:marTop w:val="0"/>
                          <w:marBottom w:val="0"/>
                          <w:divBdr>
                            <w:top w:val="none" w:sz="0" w:space="0" w:color="auto"/>
                            <w:left w:val="none" w:sz="0" w:space="0" w:color="auto"/>
                            <w:bottom w:val="none" w:sz="0" w:space="0" w:color="auto"/>
                            <w:right w:val="none" w:sz="0" w:space="0" w:color="auto"/>
                          </w:divBdr>
                          <w:divsChild>
                            <w:div w:id="1376733006">
                              <w:marLeft w:val="0"/>
                              <w:marRight w:val="0"/>
                              <w:marTop w:val="0"/>
                              <w:marBottom w:val="0"/>
                              <w:divBdr>
                                <w:top w:val="none" w:sz="0" w:space="0" w:color="auto"/>
                                <w:left w:val="none" w:sz="0" w:space="0" w:color="auto"/>
                                <w:bottom w:val="none" w:sz="0" w:space="0" w:color="auto"/>
                                <w:right w:val="none" w:sz="0" w:space="0" w:color="auto"/>
                              </w:divBdr>
                              <w:divsChild>
                                <w:div w:id="912159507">
                                  <w:marLeft w:val="-225"/>
                                  <w:marRight w:val="-225"/>
                                  <w:marTop w:val="0"/>
                                  <w:marBottom w:val="0"/>
                                  <w:divBdr>
                                    <w:top w:val="none" w:sz="0" w:space="0" w:color="auto"/>
                                    <w:left w:val="none" w:sz="0" w:space="0" w:color="auto"/>
                                    <w:bottom w:val="none" w:sz="0" w:space="0" w:color="auto"/>
                                    <w:right w:val="none" w:sz="0" w:space="0" w:color="auto"/>
                                  </w:divBdr>
                                  <w:divsChild>
                                    <w:div w:id="283968767">
                                      <w:marLeft w:val="0"/>
                                      <w:marRight w:val="0"/>
                                      <w:marTop w:val="0"/>
                                      <w:marBottom w:val="0"/>
                                      <w:divBdr>
                                        <w:top w:val="none" w:sz="0" w:space="0" w:color="auto"/>
                                        <w:left w:val="none" w:sz="0" w:space="0" w:color="auto"/>
                                        <w:bottom w:val="none" w:sz="0" w:space="0" w:color="auto"/>
                                        <w:right w:val="none" w:sz="0" w:space="0" w:color="auto"/>
                                      </w:divBdr>
                                      <w:divsChild>
                                        <w:div w:id="195972105">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0"/>
                                              <w:divBdr>
                                                <w:top w:val="none" w:sz="0" w:space="0" w:color="auto"/>
                                                <w:left w:val="none" w:sz="0" w:space="0" w:color="auto"/>
                                                <w:bottom w:val="none" w:sz="0" w:space="0" w:color="auto"/>
                                                <w:right w:val="none" w:sz="0" w:space="0" w:color="auto"/>
                                              </w:divBdr>
                                              <w:divsChild>
                                                <w:div w:id="1875188780">
                                                  <w:marLeft w:val="0"/>
                                                  <w:marRight w:val="0"/>
                                                  <w:marTop w:val="0"/>
                                                  <w:marBottom w:val="0"/>
                                                  <w:divBdr>
                                                    <w:top w:val="single" w:sz="48" w:space="0" w:color="FFFFFF"/>
                                                    <w:left w:val="none" w:sz="0" w:space="0" w:color="auto"/>
                                                    <w:bottom w:val="single" w:sz="48" w:space="0" w:color="FFFFFF"/>
                                                    <w:right w:val="none" w:sz="0" w:space="0" w:color="auto"/>
                                                  </w:divBdr>
                                                  <w:divsChild>
                                                    <w:div w:id="1146240371">
                                                      <w:marLeft w:val="0"/>
                                                      <w:marRight w:val="0"/>
                                                      <w:marTop w:val="0"/>
                                                      <w:marBottom w:val="0"/>
                                                      <w:divBdr>
                                                        <w:top w:val="none" w:sz="0" w:space="0" w:color="auto"/>
                                                        <w:left w:val="none" w:sz="0" w:space="0" w:color="auto"/>
                                                        <w:bottom w:val="none" w:sz="0" w:space="0" w:color="auto"/>
                                                        <w:right w:val="none" w:sz="0" w:space="0" w:color="auto"/>
                                                      </w:divBdr>
                                                      <w:divsChild>
                                                        <w:div w:id="799766964">
                                                          <w:marLeft w:val="0"/>
                                                          <w:marRight w:val="0"/>
                                                          <w:marTop w:val="0"/>
                                                          <w:marBottom w:val="0"/>
                                                          <w:divBdr>
                                                            <w:top w:val="none" w:sz="0" w:space="0" w:color="auto"/>
                                                            <w:left w:val="none" w:sz="0" w:space="0" w:color="auto"/>
                                                            <w:bottom w:val="none" w:sz="0" w:space="0" w:color="auto"/>
                                                            <w:right w:val="none" w:sz="0" w:space="0" w:color="auto"/>
                                                          </w:divBdr>
                                                          <w:divsChild>
                                                            <w:div w:id="1047336259">
                                                              <w:marLeft w:val="0"/>
                                                              <w:marRight w:val="0"/>
                                                              <w:marTop w:val="0"/>
                                                              <w:marBottom w:val="0"/>
                                                              <w:divBdr>
                                                                <w:top w:val="none" w:sz="0" w:space="0" w:color="auto"/>
                                                                <w:left w:val="none" w:sz="0" w:space="0" w:color="auto"/>
                                                                <w:bottom w:val="none" w:sz="0" w:space="0" w:color="auto"/>
                                                                <w:right w:val="none" w:sz="0" w:space="0" w:color="auto"/>
                                                              </w:divBdr>
                                                              <w:divsChild>
                                                                <w:div w:id="1696541627">
                                                                  <w:marLeft w:val="0"/>
                                                                  <w:marRight w:val="0"/>
                                                                  <w:marTop w:val="0"/>
                                                                  <w:marBottom w:val="360"/>
                                                                  <w:divBdr>
                                                                    <w:top w:val="single" w:sz="6" w:space="0" w:color="E9E9E7"/>
                                                                    <w:left w:val="none" w:sz="0" w:space="0" w:color="auto"/>
                                                                    <w:bottom w:val="single" w:sz="6" w:space="0" w:color="E9E9E7"/>
                                                                    <w:right w:val="none" w:sz="0" w:space="0" w:color="auto"/>
                                                                  </w:divBdr>
                                                                  <w:divsChild>
                                                                    <w:div w:id="1399397667">
                                                                      <w:marLeft w:val="0"/>
                                                                      <w:marRight w:val="0"/>
                                                                      <w:marTop w:val="0"/>
                                                                      <w:marBottom w:val="0"/>
                                                                      <w:divBdr>
                                                                        <w:top w:val="none" w:sz="0" w:space="0" w:color="auto"/>
                                                                        <w:left w:val="none" w:sz="0" w:space="0" w:color="auto"/>
                                                                        <w:bottom w:val="none" w:sz="0" w:space="0" w:color="auto"/>
                                                                        <w:right w:val="none" w:sz="0" w:space="0" w:color="auto"/>
                                                                      </w:divBdr>
                                                                      <w:divsChild>
                                                                        <w:div w:id="20009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084">
                                                          <w:marLeft w:val="0"/>
                                                          <w:marRight w:val="0"/>
                                                          <w:marTop w:val="0"/>
                                                          <w:marBottom w:val="0"/>
                                                          <w:divBdr>
                                                            <w:top w:val="none" w:sz="0" w:space="0" w:color="auto"/>
                                                            <w:left w:val="none" w:sz="0" w:space="0" w:color="auto"/>
                                                            <w:bottom w:val="none" w:sz="0" w:space="0" w:color="auto"/>
                                                            <w:right w:val="none" w:sz="0" w:space="0" w:color="auto"/>
                                                          </w:divBdr>
                                                          <w:divsChild>
                                                            <w:div w:id="881021783">
                                                              <w:marLeft w:val="0"/>
                                                              <w:marRight w:val="0"/>
                                                              <w:marTop w:val="0"/>
                                                              <w:marBottom w:val="0"/>
                                                              <w:divBdr>
                                                                <w:top w:val="none" w:sz="0" w:space="0" w:color="auto"/>
                                                                <w:left w:val="none" w:sz="0" w:space="0" w:color="auto"/>
                                                                <w:bottom w:val="none" w:sz="0" w:space="0" w:color="auto"/>
                                                                <w:right w:val="none" w:sz="0" w:space="0" w:color="auto"/>
                                                              </w:divBdr>
                                                              <w:divsChild>
                                                                <w:div w:id="1706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31">
                                                          <w:marLeft w:val="0"/>
                                                          <w:marRight w:val="0"/>
                                                          <w:marTop w:val="0"/>
                                                          <w:marBottom w:val="0"/>
                                                          <w:divBdr>
                                                            <w:top w:val="none" w:sz="0" w:space="0" w:color="auto"/>
                                                            <w:left w:val="none" w:sz="0" w:space="0" w:color="auto"/>
                                                            <w:bottom w:val="none" w:sz="0" w:space="0" w:color="auto"/>
                                                            <w:right w:val="none" w:sz="0" w:space="0" w:color="auto"/>
                                                          </w:divBdr>
                                                          <w:divsChild>
                                                            <w:div w:id="1069887752">
                                                              <w:marLeft w:val="0"/>
                                                              <w:marRight w:val="0"/>
                                                              <w:marTop w:val="0"/>
                                                              <w:marBottom w:val="0"/>
                                                              <w:divBdr>
                                                                <w:top w:val="none" w:sz="0" w:space="0" w:color="auto"/>
                                                                <w:left w:val="none" w:sz="0" w:space="0" w:color="auto"/>
                                                                <w:bottom w:val="none" w:sz="0" w:space="0" w:color="auto"/>
                                                                <w:right w:val="none" w:sz="0" w:space="0" w:color="auto"/>
                                                              </w:divBdr>
                                                              <w:divsChild>
                                                                <w:div w:id="12116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7253">
                                              <w:marLeft w:val="0"/>
                                              <w:marRight w:val="0"/>
                                              <w:marTop w:val="0"/>
                                              <w:marBottom w:val="0"/>
                                              <w:divBdr>
                                                <w:top w:val="none" w:sz="0" w:space="0" w:color="auto"/>
                                                <w:left w:val="none" w:sz="0" w:space="0" w:color="auto"/>
                                                <w:bottom w:val="none" w:sz="0" w:space="0" w:color="auto"/>
                                                <w:right w:val="none" w:sz="0" w:space="0" w:color="auto"/>
                                              </w:divBdr>
                                              <w:divsChild>
                                                <w:div w:id="1777552508">
                                                  <w:marLeft w:val="0"/>
                                                  <w:marRight w:val="0"/>
                                                  <w:marTop w:val="0"/>
                                                  <w:marBottom w:val="0"/>
                                                  <w:divBdr>
                                                    <w:top w:val="single" w:sz="48" w:space="0" w:color="FFFFFF"/>
                                                    <w:left w:val="none" w:sz="0" w:space="0" w:color="auto"/>
                                                    <w:bottom w:val="single" w:sz="48" w:space="0" w:color="FFFFFF"/>
                                                    <w:right w:val="none" w:sz="0" w:space="0" w:color="auto"/>
                                                  </w:divBdr>
                                                  <w:divsChild>
                                                    <w:div w:id="225190767">
                                                      <w:marLeft w:val="0"/>
                                                      <w:marRight w:val="0"/>
                                                      <w:marTop w:val="0"/>
                                                      <w:marBottom w:val="0"/>
                                                      <w:divBdr>
                                                        <w:top w:val="none" w:sz="0" w:space="0" w:color="auto"/>
                                                        <w:left w:val="none" w:sz="0" w:space="0" w:color="auto"/>
                                                        <w:bottom w:val="none" w:sz="0" w:space="0" w:color="auto"/>
                                                        <w:right w:val="none" w:sz="0" w:space="0" w:color="auto"/>
                                                      </w:divBdr>
                                                      <w:divsChild>
                                                        <w:div w:id="434137186">
                                                          <w:marLeft w:val="0"/>
                                                          <w:marRight w:val="0"/>
                                                          <w:marTop w:val="0"/>
                                                          <w:marBottom w:val="0"/>
                                                          <w:divBdr>
                                                            <w:top w:val="none" w:sz="0" w:space="0" w:color="auto"/>
                                                            <w:left w:val="none" w:sz="0" w:space="0" w:color="auto"/>
                                                            <w:bottom w:val="none" w:sz="0" w:space="0" w:color="auto"/>
                                                            <w:right w:val="none" w:sz="0" w:space="0" w:color="auto"/>
                                                          </w:divBdr>
                                                          <w:divsChild>
                                                            <w:div w:id="1517966599">
                                                              <w:marLeft w:val="0"/>
                                                              <w:marRight w:val="0"/>
                                                              <w:marTop w:val="0"/>
                                                              <w:marBottom w:val="0"/>
                                                              <w:divBdr>
                                                                <w:top w:val="none" w:sz="0" w:space="0" w:color="auto"/>
                                                                <w:left w:val="none" w:sz="0" w:space="0" w:color="auto"/>
                                                                <w:bottom w:val="none" w:sz="0" w:space="0" w:color="auto"/>
                                                                <w:right w:val="none" w:sz="0" w:space="0" w:color="auto"/>
                                                              </w:divBdr>
                                                              <w:divsChild>
                                                                <w:div w:id="19372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644">
                                                          <w:marLeft w:val="0"/>
                                                          <w:marRight w:val="0"/>
                                                          <w:marTop w:val="0"/>
                                                          <w:marBottom w:val="0"/>
                                                          <w:divBdr>
                                                            <w:top w:val="none" w:sz="0" w:space="0" w:color="auto"/>
                                                            <w:left w:val="none" w:sz="0" w:space="0" w:color="auto"/>
                                                            <w:bottom w:val="none" w:sz="0" w:space="0" w:color="auto"/>
                                                            <w:right w:val="none" w:sz="0" w:space="0" w:color="auto"/>
                                                          </w:divBdr>
                                                          <w:divsChild>
                                                            <w:div w:id="1298141276">
                                                              <w:marLeft w:val="0"/>
                                                              <w:marRight w:val="0"/>
                                                              <w:marTop w:val="0"/>
                                                              <w:marBottom w:val="0"/>
                                                              <w:divBdr>
                                                                <w:top w:val="none" w:sz="0" w:space="0" w:color="auto"/>
                                                                <w:left w:val="none" w:sz="0" w:space="0" w:color="auto"/>
                                                                <w:bottom w:val="none" w:sz="0" w:space="0" w:color="auto"/>
                                                                <w:right w:val="none" w:sz="0" w:space="0" w:color="auto"/>
                                                              </w:divBdr>
                                                              <w:divsChild>
                                                                <w:div w:id="7517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34349">
                                              <w:marLeft w:val="0"/>
                                              <w:marRight w:val="0"/>
                                              <w:marTop w:val="0"/>
                                              <w:marBottom w:val="0"/>
                                              <w:divBdr>
                                                <w:top w:val="none" w:sz="0" w:space="0" w:color="auto"/>
                                                <w:left w:val="none" w:sz="0" w:space="0" w:color="auto"/>
                                                <w:bottom w:val="none" w:sz="0" w:space="0" w:color="auto"/>
                                                <w:right w:val="none" w:sz="0" w:space="0" w:color="auto"/>
                                              </w:divBdr>
                                              <w:divsChild>
                                                <w:div w:id="1479296421">
                                                  <w:marLeft w:val="0"/>
                                                  <w:marRight w:val="0"/>
                                                  <w:marTop w:val="0"/>
                                                  <w:marBottom w:val="0"/>
                                                  <w:divBdr>
                                                    <w:top w:val="single" w:sz="48" w:space="0" w:color="FFFFFF"/>
                                                    <w:left w:val="none" w:sz="0" w:space="0" w:color="auto"/>
                                                    <w:bottom w:val="single" w:sz="48" w:space="0" w:color="FFFFFF"/>
                                                    <w:right w:val="none" w:sz="0" w:space="0" w:color="auto"/>
                                                  </w:divBdr>
                                                  <w:divsChild>
                                                    <w:div w:id="198474946">
                                                      <w:marLeft w:val="0"/>
                                                      <w:marRight w:val="0"/>
                                                      <w:marTop w:val="0"/>
                                                      <w:marBottom w:val="0"/>
                                                      <w:divBdr>
                                                        <w:top w:val="none" w:sz="0" w:space="0" w:color="auto"/>
                                                        <w:left w:val="none" w:sz="0" w:space="0" w:color="auto"/>
                                                        <w:bottom w:val="none" w:sz="0" w:space="0" w:color="auto"/>
                                                        <w:right w:val="none" w:sz="0" w:space="0" w:color="auto"/>
                                                      </w:divBdr>
                                                      <w:divsChild>
                                                        <w:div w:id="700477457">
                                                          <w:marLeft w:val="0"/>
                                                          <w:marRight w:val="0"/>
                                                          <w:marTop w:val="0"/>
                                                          <w:marBottom w:val="0"/>
                                                          <w:divBdr>
                                                            <w:top w:val="none" w:sz="0" w:space="0" w:color="auto"/>
                                                            <w:left w:val="none" w:sz="0" w:space="0" w:color="auto"/>
                                                            <w:bottom w:val="none" w:sz="0" w:space="0" w:color="auto"/>
                                                            <w:right w:val="none" w:sz="0" w:space="0" w:color="auto"/>
                                                          </w:divBdr>
                                                          <w:divsChild>
                                                            <w:div w:id="35938545">
                                                              <w:marLeft w:val="0"/>
                                                              <w:marRight w:val="0"/>
                                                              <w:marTop w:val="0"/>
                                                              <w:marBottom w:val="0"/>
                                                              <w:divBdr>
                                                                <w:top w:val="none" w:sz="0" w:space="0" w:color="auto"/>
                                                                <w:left w:val="none" w:sz="0" w:space="0" w:color="auto"/>
                                                                <w:bottom w:val="none" w:sz="0" w:space="0" w:color="auto"/>
                                                                <w:right w:val="none" w:sz="0" w:space="0" w:color="auto"/>
                                                              </w:divBdr>
                                                              <w:divsChild>
                                                                <w:div w:id="322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795">
                                                          <w:marLeft w:val="0"/>
                                                          <w:marRight w:val="0"/>
                                                          <w:marTop w:val="0"/>
                                                          <w:marBottom w:val="0"/>
                                                          <w:divBdr>
                                                            <w:top w:val="none" w:sz="0" w:space="0" w:color="auto"/>
                                                            <w:left w:val="none" w:sz="0" w:space="0" w:color="auto"/>
                                                            <w:bottom w:val="none" w:sz="0" w:space="0" w:color="auto"/>
                                                            <w:right w:val="none" w:sz="0" w:space="0" w:color="auto"/>
                                                          </w:divBdr>
                                                          <w:divsChild>
                                                            <w:div w:id="234978847">
                                                              <w:marLeft w:val="0"/>
                                                              <w:marRight w:val="0"/>
                                                              <w:marTop w:val="0"/>
                                                              <w:marBottom w:val="0"/>
                                                              <w:divBdr>
                                                                <w:top w:val="none" w:sz="0" w:space="0" w:color="auto"/>
                                                                <w:left w:val="none" w:sz="0" w:space="0" w:color="auto"/>
                                                                <w:bottom w:val="none" w:sz="0" w:space="0" w:color="auto"/>
                                                                <w:right w:val="none" w:sz="0" w:space="0" w:color="auto"/>
                                                              </w:divBdr>
                                                              <w:divsChild>
                                                                <w:div w:id="1499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6793">
      <w:bodyDiv w:val="1"/>
      <w:marLeft w:val="0"/>
      <w:marRight w:val="0"/>
      <w:marTop w:val="0"/>
      <w:marBottom w:val="0"/>
      <w:divBdr>
        <w:top w:val="none" w:sz="0" w:space="0" w:color="auto"/>
        <w:left w:val="none" w:sz="0" w:space="0" w:color="auto"/>
        <w:bottom w:val="none" w:sz="0" w:space="0" w:color="auto"/>
        <w:right w:val="none" w:sz="0" w:space="0" w:color="auto"/>
      </w:divBdr>
    </w:div>
    <w:div w:id="342631242">
      <w:bodyDiv w:val="1"/>
      <w:marLeft w:val="0"/>
      <w:marRight w:val="0"/>
      <w:marTop w:val="0"/>
      <w:marBottom w:val="0"/>
      <w:divBdr>
        <w:top w:val="none" w:sz="0" w:space="0" w:color="auto"/>
        <w:left w:val="none" w:sz="0" w:space="0" w:color="auto"/>
        <w:bottom w:val="none" w:sz="0" w:space="0" w:color="auto"/>
        <w:right w:val="none" w:sz="0" w:space="0" w:color="auto"/>
      </w:divBdr>
    </w:div>
    <w:div w:id="363791979">
      <w:bodyDiv w:val="1"/>
      <w:marLeft w:val="0"/>
      <w:marRight w:val="0"/>
      <w:marTop w:val="0"/>
      <w:marBottom w:val="0"/>
      <w:divBdr>
        <w:top w:val="none" w:sz="0" w:space="0" w:color="auto"/>
        <w:left w:val="none" w:sz="0" w:space="0" w:color="auto"/>
        <w:bottom w:val="none" w:sz="0" w:space="0" w:color="auto"/>
        <w:right w:val="none" w:sz="0" w:space="0" w:color="auto"/>
      </w:divBdr>
    </w:div>
    <w:div w:id="416445930">
      <w:bodyDiv w:val="1"/>
      <w:marLeft w:val="0"/>
      <w:marRight w:val="0"/>
      <w:marTop w:val="0"/>
      <w:marBottom w:val="0"/>
      <w:divBdr>
        <w:top w:val="none" w:sz="0" w:space="0" w:color="auto"/>
        <w:left w:val="none" w:sz="0" w:space="0" w:color="auto"/>
        <w:bottom w:val="none" w:sz="0" w:space="0" w:color="auto"/>
        <w:right w:val="none" w:sz="0" w:space="0" w:color="auto"/>
      </w:divBdr>
    </w:div>
    <w:div w:id="426468610">
      <w:bodyDiv w:val="1"/>
      <w:marLeft w:val="0"/>
      <w:marRight w:val="0"/>
      <w:marTop w:val="0"/>
      <w:marBottom w:val="0"/>
      <w:divBdr>
        <w:top w:val="none" w:sz="0" w:space="0" w:color="auto"/>
        <w:left w:val="none" w:sz="0" w:space="0" w:color="auto"/>
        <w:bottom w:val="none" w:sz="0" w:space="0" w:color="auto"/>
        <w:right w:val="none" w:sz="0" w:space="0" w:color="auto"/>
      </w:divBdr>
    </w:div>
    <w:div w:id="440345050">
      <w:bodyDiv w:val="1"/>
      <w:marLeft w:val="0"/>
      <w:marRight w:val="0"/>
      <w:marTop w:val="0"/>
      <w:marBottom w:val="0"/>
      <w:divBdr>
        <w:top w:val="none" w:sz="0" w:space="0" w:color="auto"/>
        <w:left w:val="none" w:sz="0" w:space="0" w:color="auto"/>
        <w:bottom w:val="none" w:sz="0" w:space="0" w:color="auto"/>
        <w:right w:val="none" w:sz="0" w:space="0" w:color="auto"/>
      </w:divBdr>
    </w:div>
    <w:div w:id="473327518">
      <w:bodyDiv w:val="1"/>
      <w:marLeft w:val="0"/>
      <w:marRight w:val="0"/>
      <w:marTop w:val="0"/>
      <w:marBottom w:val="0"/>
      <w:divBdr>
        <w:top w:val="none" w:sz="0" w:space="0" w:color="auto"/>
        <w:left w:val="none" w:sz="0" w:space="0" w:color="auto"/>
        <w:bottom w:val="none" w:sz="0" w:space="0" w:color="auto"/>
        <w:right w:val="none" w:sz="0" w:space="0" w:color="auto"/>
      </w:divBdr>
      <w:divsChild>
        <w:div w:id="1385830209">
          <w:marLeft w:val="0"/>
          <w:marRight w:val="0"/>
          <w:marTop w:val="0"/>
          <w:marBottom w:val="0"/>
          <w:divBdr>
            <w:top w:val="none" w:sz="0" w:space="0" w:color="auto"/>
            <w:left w:val="none" w:sz="0" w:space="0" w:color="auto"/>
            <w:bottom w:val="none" w:sz="0" w:space="0" w:color="auto"/>
            <w:right w:val="none" w:sz="0" w:space="0" w:color="auto"/>
          </w:divBdr>
          <w:divsChild>
            <w:div w:id="115609546">
              <w:marLeft w:val="0"/>
              <w:marRight w:val="0"/>
              <w:marTop w:val="0"/>
              <w:marBottom w:val="0"/>
              <w:divBdr>
                <w:top w:val="none" w:sz="0" w:space="0" w:color="auto"/>
                <w:left w:val="none" w:sz="0" w:space="0" w:color="auto"/>
                <w:bottom w:val="none" w:sz="0" w:space="0" w:color="auto"/>
                <w:right w:val="none" w:sz="0" w:space="0" w:color="auto"/>
              </w:divBdr>
              <w:divsChild>
                <w:div w:id="633800354">
                  <w:marLeft w:val="0"/>
                  <w:marRight w:val="0"/>
                  <w:marTop w:val="0"/>
                  <w:marBottom w:val="0"/>
                  <w:divBdr>
                    <w:top w:val="none" w:sz="0" w:space="0" w:color="auto"/>
                    <w:left w:val="none" w:sz="0" w:space="0" w:color="auto"/>
                    <w:bottom w:val="none" w:sz="0" w:space="0" w:color="auto"/>
                    <w:right w:val="none" w:sz="0" w:space="0" w:color="auto"/>
                  </w:divBdr>
                  <w:divsChild>
                    <w:div w:id="1316370677">
                      <w:marLeft w:val="0"/>
                      <w:marRight w:val="0"/>
                      <w:marTop w:val="0"/>
                      <w:marBottom w:val="0"/>
                      <w:divBdr>
                        <w:top w:val="none" w:sz="0" w:space="0" w:color="auto"/>
                        <w:left w:val="none" w:sz="0" w:space="0" w:color="auto"/>
                        <w:bottom w:val="none" w:sz="0" w:space="0" w:color="auto"/>
                        <w:right w:val="none" w:sz="0" w:space="0" w:color="auto"/>
                      </w:divBdr>
                      <w:divsChild>
                        <w:div w:id="1916012663">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790782209">
                                  <w:marLeft w:val="-225"/>
                                  <w:marRight w:val="-225"/>
                                  <w:marTop w:val="0"/>
                                  <w:marBottom w:val="0"/>
                                  <w:divBdr>
                                    <w:top w:val="none" w:sz="0" w:space="0" w:color="auto"/>
                                    <w:left w:val="none" w:sz="0" w:space="0" w:color="auto"/>
                                    <w:bottom w:val="none" w:sz="0" w:space="0" w:color="auto"/>
                                    <w:right w:val="none" w:sz="0" w:space="0" w:color="auto"/>
                                  </w:divBdr>
                                  <w:divsChild>
                                    <w:div w:id="504367509">
                                      <w:marLeft w:val="0"/>
                                      <w:marRight w:val="0"/>
                                      <w:marTop w:val="0"/>
                                      <w:marBottom w:val="0"/>
                                      <w:divBdr>
                                        <w:top w:val="none" w:sz="0" w:space="0" w:color="auto"/>
                                        <w:left w:val="none" w:sz="0" w:space="0" w:color="auto"/>
                                        <w:bottom w:val="none" w:sz="0" w:space="0" w:color="auto"/>
                                        <w:right w:val="none" w:sz="0" w:space="0" w:color="auto"/>
                                      </w:divBdr>
                                      <w:divsChild>
                                        <w:div w:id="928153109">
                                          <w:marLeft w:val="0"/>
                                          <w:marRight w:val="0"/>
                                          <w:marTop w:val="0"/>
                                          <w:marBottom w:val="0"/>
                                          <w:divBdr>
                                            <w:top w:val="none" w:sz="0" w:space="0" w:color="auto"/>
                                            <w:left w:val="none" w:sz="0" w:space="0" w:color="auto"/>
                                            <w:bottom w:val="none" w:sz="0" w:space="0" w:color="auto"/>
                                            <w:right w:val="none" w:sz="0" w:space="0" w:color="auto"/>
                                          </w:divBdr>
                                          <w:divsChild>
                                            <w:div w:id="191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840590">
      <w:bodyDiv w:val="1"/>
      <w:marLeft w:val="0"/>
      <w:marRight w:val="0"/>
      <w:marTop w:val="0"/>
      <w:marBottom w:val="0"/>
      <w:divBdr>
        <w:top w:val="none" w:sz="0" w:space="0" w:color="auto"/>
        <w:left w:val="none" w:sz="0" w:space="0" w:color="auto"/>
        <w:bottom w:val="none" w:sz="0" w:space="0" w:color="auto"/>
        <w:right w:val="none" w:sz="0" w:space="0" w:color="auto"/>
      </w:divBdr>
    </w:div>
    <w:div w:id="869681359">
      <w:bodyDiv w:val="1"/>
      <w:marLeft w:val="0"/>
      <w:marRight w:val="0"/>
      <w:marTop w:val="0"/>
      <w:marBottom w:val="0"/>
      <w:divBdr>
        <w:top w:val="none" w:sz="0" w:space="0" w:color="auto"/>
        <w:left w:val="none" w:sz="0" w:space="0" w:color="auto"/>
        <w:bottom w:val="none" w:sz="0" w:space="0" w:color="auto"/>
        <w:right w:val="none" w:sz="0" w:space="0" w:color="auto"/>
      </w:divBdr>
      <w:divsChild>
        <w:div w:id="498621184">
          <w:marLeft w:val="0"/>
          <w:marRight w:val="0"/>
          <w:marTop w:val="0"/>
          <w:marBottom w:val="0"/>
          <w:divBdr>
            <w:top w:val="none" w:sz="0" w:space="0" w:color="auto"/>
            <w:left w:val="none" w:sz="0" w:space="0" w:color="auto"/>
            <w:bottom w:val="none" w:sz="0" w:space="0" w:color="auto"/>
            <w:right w:val="none" w:sz="0" w:space="0" w:color="auto"/>
          </w:divBdr>
          <w:divsChild>
            <w:div w:id="583031305">
              <w:marLeft w:val="0"/>
              <w:marRight w:val="0"/>
              <w:marTop w:val="0"/>
              <w:marBottom w:val="0"/>
              <w:divBdr>
                <w:top w:val="none" w:sz="0" w:space="0" w:color="auto"/>
                <w:left w:val="none" w:sz="0" w:space="0" w:color="auto"/>
                <w:bottom w:val="none" w:sz="0" w:space="0" w:color="auto"/>
                <w:right w:val="none" w:sz="0" w:space="0" w:color="auto"/>
              </w:divBdr>
              <w:divsChild>
                <w:div w:id="1511487794">
                  <w:marLeft w:val="0"/>
                  <w:marRight w:val="0"/>
                  <w:marTop w:val="0"/>
                  <w:marBottom w:val="0"/>
                  <w:divBdr>
                    <w:top w:val="none" w:sz="0" w:space="0" w:color="auto"/>
                    <w:left w:val="none" w:sz="0" w:space="0" w:color="auto"/>
                    <w:bottom w:val="none" w:sz="0" w:space="0" w:color="auto"/>
                    <w:right w:val="none" w:sz="0" w:space="0" w:color="auto"/>
                  </w:divBdr>
                  <w:divsChild>
                    <w:div w:id="1259021827">
                      <w:marLeft w:val="0"/>
                      <w:marRight w:val="0"/>
                      <w:marTop w:val="0"/>
                      <w:marBottom w:val="0"/>
                      <w:divBdr>
                        <w:top w:val="none" w:sz="0" w:space="0" w:color="auto"/>
                        <w:left w:val="none" w:sz="0" w:space="0" w:color="auto"/>
                        <w:bottom w:val="none" w:sz="0" w:space="0" w:color="auto"/>
                        <w:right w:val="none" w:sz="0" w:space="0" w:color="auto"/>
                      </w:divBdr>
                      <w:divsChild>
                        <w:div w:id="1761828372">
                          <w:marLeft w:val="0"/>
                          <w:marRight w:val="0"/>
                          <w:marTop w:val="0"/>
                          <w:marBottom w:val="0"/>
                          <w:divBdr>
                            <w:top w:val="none" w:sz="0" w:space="0" w:color="auto"/>
                            <w:left w:val="none" w:sz="0" w:space="0" w:color="auto"/>
                            <w:bottom w:val="none" w:sz="0" w:space="0" w:color="auto"/>
                            <w:right w:val="none" w:sz="0" w:space="0" w:color="auto"/>
                          </w:divBdr>
                          <w:divsChild>
                            <w:div w:id="1513300800">
                              <w:marLeft w:val="0"/>
                              <w:marRight w:val="0"/>
                              <w:marTop w:val="0"/>
                              <w:marBottom w:val="0"/>
                              <w:divBdr>
                                <w:top w:val="none" w:sz="0" w:space="0" w:color="auto"/>
                                <w:left w:val="none" w:sz="0" w:space="0" w:color="auto"/>
                                <w:bottom w:val="none" w:sz="0" w:space="0" w:color="auto"/>
                                <w:right w:val="none" w:sz="0" w:space="0" w:color="auto"/>
                              </w:divBdr>
                              <w:divsChild>
                                <w:div w:id="952637794">
                                  <w:marLeft w:val="0"/>
                                  <w:marRight w:val="0"/>
                                  <w:marTop w:val="0"/>
                                  <w:marBottom w:val="0"/>
                                  <w:divBdr>
                                    <w:top w:val="none" w:sz="0" w:space="0" w:color="auto"/>
                                    <w:left w:val="none" w:sz="0" w:space="0" w:color="auto"/>
                                    <w:bottom w:val="none" w:sz="0" w:space="0" w:color="auto"/>
                                    <w:right w:val="none" w:sz="0" w:space="0" w:color="auto"/>
                                  </w:divBdr>
                                  <w:divsChild>
                                    <w:div w:id="1231967449">
                                      <w:marLeft w:val="0"/>
                                      <w:marRight w:val="0"/>
                                      <w:marTop w:val="0"/>
                                      <w:marBottom w:val="0"/>
                                      <w:divBdr>
                                        <w:top w:val="none" w:sz="0" w:space="0" w:color="auto"/>
                                        <w:left w:val="none" w:sz="0" w:space="0" w:color="auto"/>
                                        <w:bottom w:val="none" w:sz="0" w:space="0" w:color="auto"/>
                                        <w:right w:val="none" w:sz="0" w:space="0" w:color="auto"/>
                                      </w:divBdr>
                                      <w:divsChild>
                                        <w:div w:id="128743501">
                                          <w:marLeft w:val="0"/>
                                          <w:marRight w:val="0"/>
                                          <w:marTop w:val="0"/>
                                          <w:marBottom w:val="0"/>
                                          <w:divBdr>
                                            <w:top w:val="none" w:sz="0" w:space="0" w:color="auto"/>
                                            <w:left w:val="none" w:sz="0" w:space="0" w:color="auto"/>
                                            <w:bottom w:val="none" w:sz="0" w:space="0" w:color="auto"/>
                                            <w:right w:val="none" w:sz="0" w:space="0" w:color="auto"/>
                                          </w:divBdr>
                                          <w:divsChild>
                                            <w:div w:id="2109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49621">
      <w:bodyDiv w:val="1"/>
      <w:marLeft w:val="0"/>
      <w:marRight w:val="0"/>
      <w:marTop w:val="0"/>
      <w:marBottom w:val="0"/>
      <w:divBdr>
        <w:top w:val="none" w:sz="0" w:space="0" w:color="auto"/>
        <w:left w:val="none" w:sz="0" w:space="0" w:color="auto"/>
        <w:bottom w:val="none" w:sz="0" w:space="0" w:color="auto"/>
        <w:right w:val="none" w:sz="0" w:space="0" w:color="auto"/>
      </w:divBdr>
      <w:divsChild>
        <w:div w:id="19017482">
          <w:marLeft w:val="0"/>
          <w:marRight w:val="0"/>
          <w:marTop w:val="0"/>
          <w:marBottom w:val="0"/>
          <w:divBdr>
            <w:top w:val="none" w:sz="0" w:space="0" w:color="auto"/>
            <w:left w:val="none" w:sz="0" w:space="0" w:color="auto"/>
            <w:bottom w:val="none" w:sz="0" w:space="0" w:color="auto"/>
            <w:right w:val="none" w:sz="0" w:space="0" w:color="auto"/>
          </w:divBdr>
          <w:divsChild>
            <w:div w:id="745952235">
              <w:marLeft w:val="0"/>
              <w:marRight w:val="0"/>
              <w:marTop w:val="0"/>
              <w:marBottom w:val="0"/>
              <w:divBdr>
                <w:top w:val="none" w:sz="0" w:space="0" w:color="auto"/>
                <w:left w:val="none" w:sz="0" w:space="0" w:color="auto"/>
                <w:bottom w:val="none" w:sz="0" w:space="0" w:color="auto"/>
                <w:right w:val="none" w:sz="0" w:space="0" w:color="auto"/>
              </w:divBdr>
              <w:divsChild>
                <w:div w:id="234780938">
                  <w:marLeft w:val="0"/>
                  <w:marRight w:val="0"/>
                  <w:marTop w:val="0"/>
                  <w:marBottom w:val="0"/>
                  <w:divBdr>
                    <w:top w:val="none" w:sz="0" w:space="0" w:color="auto"/>
                    <w:left w:val="none" w:sz="0" w:space="0" w:color="auto"/>
                    <w:bottom w:val="none" w:sz="0" w:space="0" w:color="auto"/>
                    <w:right w:val="none" w:sz="0" w:space="0" w:color="auto"/>
                  </w:divBdr>
                  <w:divsChild>
                    <w:div w:id="1919122911">
                      <w:marLeft w:val="0"/>
                      <w:marRight w:val="0"/>
                      <w:marTop w:val="0"/>
                      <w:marBottom w:val="0"/>
                      <w:divBdr>
                        <w:top w:val="none" w:sz="0" w:space="0" w:color="auto"/>
                        <w:left w:val="none" w:sz="0" w:space="0" w:color="auto"/>
                        <w:bottom w:val="none" w:sz="0" w:space="0" w:color="auto"/>
                        <w:right w:val="none" w:sz="0" w:space="0" w:color="auto"/>
                      </w:divBdr>
                      <w:divsChild>
                        <w:div w:id="1671443976">
                          <w:marLeft w:val="0"/>
                          <w:marRight w:val="0"/>
                          <w:marTop w:val="0"/>
                          <w:marBottom w:val="0"/>
                          <w:divBdr>
                            <w:top w:val="none" w:sz="0" w:space="0" w:color="auto"/>
                            <w:left w:val="none" w:sz="0" w:space="0" w:color="auto"/>
                            <w:bottom w:val="none" w:sz="0" w:space="0" w:color="auto"/>
                            <w:right w:val="none" w:sz="0" w:space="0" w:color="auto"/>
                          </w:divBdr>
                          <w:divsChild>
                            <w:div w:id="482894824">
                              <w:marLeft w:val="0"/>
                              <w:marRight w:val="0"/>
                              <w:marTop w:val="0"/>
                              <w:marBottom w:val="0"/>
                              <w:divBdr>
                                <w:top w:val="none" w:sz="0" w:space="0" w:color="auto"/>
                                <w:left w:val="none" w:sz="0" w:space="0" w:color="auto"/>
                                <w:bottom w:val="none" w:sz="0" w:space="0" w:color="auto"/>
                                <w:right w:val="none" w:sz="0" w:space="0" w:color="auto"/>
                              </w:divBdr>
                              <w:divsChild>
                                <w:div w:id="2131125906">
                                  <w:marLeft w:val="-225"/>
                                  <w:marRight w:val="-225"/>
                                  <w:marTop w:val="0"/>
                                  <w:marBottom w:val="0"/>
                                  <w:divBdr>
                                    <w:top w:val="none" w:sz="0" w:space="0" w:color="auto"/>
                                    <w:left w:val="none" w:sz="0" w:space="0" w:color="auto"/>
                                    <w:bottom w:val="none" w:sz="0" w:space="0" w:color="auto"/>
                                    <w:right w:val="none" w:sz="0" w:space="0" w:color="auto"/>
                                  </w:divBdr>
                                  <w:divsChild>
                                    <w:div w:id="1230579394">
                                      <w:marLeft w:val="0"/>
                                      <w:marRight w:val="0"/>
                                      <w:marTop w:val="0"/>
                                      <w:marBottom w:val="0"/>
                                      <w:divBdr>
                                        <w:top w:val="none" w:sz="0" w:space="0" w:color="auto"/>
                                        <w:left w:val="none" w:sz="0" w:space="0" w:color="auto"/>
                                        <w:bottom w:val="none" w:sz="0" w:space="0" w:color="auto"/>
                                        <w:right w:val="none" w:sz="0" w:space="0" w:color="auto"/>
                                      </w:divBdr>
                                      <w:divsChild>
                                        <w:div w:id="1836411820">
                                          <w:marLeft w:val="0"/>
                                          <w:marRight w:val="0"/>
                                          <w:marTop w:val="0"/>
                                          <w:marBottom w:val="0"/>
                                          <w:divBdr>
                                            <w:top w:val="none" w:sz="0" w:space="0" w:color="auto"/>
                                            <w:left w:val="none" w:sz="0" w:space="0" w:color="auto"/>
                                            <w:bottom w:val="none" w:sz="0" w:space="0" w:color="auto"/>
                                            <w:right w:val="none" w:sz="0" w:space="0" w:color="auto"/>
                                          </w:divBdr>
                                          <w:divsChild>
                                            <w:div w:id="604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922560">
      <w:bodyDiv w:val="1"/>
      <w:marLeft w:val="0"/>
      <w:marRight w:val="0"/>
      <w:marTop w:val="0"/>
      <w:marBottom w:val="0"/>
      <w:divBdr>
        <w:top w:val="none" w:sz="0" w:space="0" w:color="auto"/>
        <w:left w:val="none" w:sz="0" w:space="0" w:color="auto"/>
        <w:bottom w:val="none" w:sz="0" w:space="0" w:color="auto"/>
        <w:right w:val="none" w:sz="0" w:space="0" w:color="auto"/>
      </w:divBdr>
    </w:div>
    <w:div w:id="965162054">
      <w:bodyDiv w:val="1"/>
      <w:marLeft w:val="0"/>
      <w:marRight w:val="0"/>
      <w:marTop w:val="0"/>
      <w:marBottom w:val="0"/>
      <w:divBdr>
        <w:top w:val="none" w:sz="0" w:space="0" w:color="auto"/>
        <w:left w:val="none" w:sz="0" w:space="0" w:color="auto"/>
        <w:bottom w:val="none" w:sz="0" w:space="0" w:color="auto"/>
        <w:right w:val="none" w:sz="0" w:space="0" w:color="auto"/>
      </w:divBdr>
      <w:divsChild>
        <w:div w:id="1122655594">
          <w:marLeft w:val="0"/>
          <w:marRight w:val="0"/>
          <w:marTop w:val="0"/>
          <w:marBottom w:val="0"/>
          <w:divBdr>
            <w:top w:val="none" w:sz="0" w:space="0" w:color="auto"/>
            <w:left w:val="none" w:sz="0" w:space="0" w:color="auto"/>
            <w:bottom w:val="none" w:sz="0" w:space="0" w:color="auto"/>
            <w:right w:val="none" w:sz="0" w:space="0" w:color="auto"/>
          </w:divBdr>
          <w:divsChild>
            <w:div w:id="1335493841">
              <w:marLeft w:val="0"/>
              <w:marRight w:val="0"/>
              <w:marTop w:val="0"/>
              <w:marBottom w:val="0"/>
              <w:divBdr>
                <w:top w:val="none" w:sz="0" w:space="0" w:color="auto"/>
                <w:left w:val="none" w:sz="0" w:space="0" w:color="auto"/>
                <w:bottom w:val="none" w:sz="0" w:space="0" w:color="auto"/>
                <w:right w:val="none" w:sz="0" w:space="0" w:color="auto"/>
              </w:divBdr>
              <w:divsChild>
                <w:div w:id="950476811">
                  <w:marLeft w:val="0"/>
                  <w:marRight w:val="0"/>
                  <w:marTop w:val="0"/>
                  <w:marBottom w:val="0"/>
                  <w:divBdr>
                    <w:top w:val="none" w:sz="0" w:space="0" w:color="auto"/>
                    <w:left w:val="none" w:sz="0" w:space="0" w:color="auto"/>
                    <w:bottom w:val="none" w:sz="0" w:space="0" w:color="auto"/>
                    <w:right w:val="none" w:sz="0" w:space="0" w:color="auto"/>
                  </w:divBdr>
                  <w:divsChild>
                    <w:div w:id="221916358">
                      <w:marLeft w:val="0"/>
                      <w:marRight w:val="0"/>
                      <w:marTop w:val="0"/>
                      <w:marBottom w:val="0"/>
                      <w:divBdr>
                        <w:top w:val="none" w:sz="0" w:space="0" w:color="auto"/>
                        <w:left w:val="none" w:sz="0" w:space="0" w:color="auto"/>
                        <w:bottom w:val="none" w:sz="0" w:space="0" w:color="auto"/>
                        <w:right w:val="none" w:sz="0" w:space="0" w:color="auto"/>
                      </w:divBdr>
                      <w:divsChild>
                        <w:div w:id="708381053">
                          <w:marLeft w:val="0"/>
                          <w:marRight w:val="0"/>
                          <w:marTop w:val="0"/>
                          <w:marBottom w:val="0"/>
                          <w:divBdr>
                            <w:top w:val="none" w:sz="0" w:space="0" w:color="auto"/>
                            <w:left w:val="none" w:sz="0" w:space="0" w:color="auto"/>
                            <w:bottom w:val="none" w:sz="0" w:space="0" w:color="auto"/>
                            <w:right w:val="none" w:sz="0" w:space="0" w:color="auto"/>
                          </w:divBdr>
                          <w:divsChild>
                            <w:div w:id="1534422161">
                              <w:marLeft w:val="0"/>
                              <w:marRight w:val="0"/>
                              <w:marTop w:val="0"/>
                              <w:marBottom w:val="0"/>
                              <w:divBdr>
                                <w:top w:val="none" w:sz="0" w:space="0" w:color="auto"/>
                                <w:left w:val="none" w:sz="0" w:space="0" w:color="auto"/>
                                <w:bottom w:val="none" w:sz="0" w:space="0" w:color="auto"/>
                                <w:right w:val="none" w:sz="0" w:space="0" w:color="auto"/>
                              </w:divBdr>
                              <w:divsChild>
                                <w:div w:id="2114594701">
                                  <w:marLeft w:val="-225"/>
                                  <w:marRight w:val="-225"/>
                                  <w:marTop w:val="0"/>
                                  <w:marBottom w:val="0"/>
                                  <w:divBdr>
                                    <w:top w:val="none" w:sz="0" w:space="0" w:color="auto"/>
                                    <w:left w:val="none" w:sz="0" w:space="0" w:color="auto"/>
                                    <w:bottom w:val="none" w:sz="0" w:space="0" w:color="auto"/>
                                    <w:right w:val="none" w:sz="0" w:space="0" w:color="auto"/>
                                  </w:divBdr>
                                  <w:divsChild>
                                    <w:div w:id="1568539738">
                                      <w:marLeft w:val="0"/>
                                      <w:marRight w:val="0"/>
                                      <w:marTop w:val="0"/>
                                      <w:marBottom w:val="0"/>
                                      <w:divBdr>
                                        <w:top w:val="none" w:sz="0" w:space="0" w:color="auto"/>
                                        <w:left w:val="none" w:sz="0" w:space="0" w:color="auto"/>
                                        <w:bottom w:val="none" w:sz="0" w:space="0" w:color="auto"/>
                                        <w:right w:val="none" w:sz="0" w:space="0" w:color="auto"/>
                                      </w:divBdr>
                                      <w:divsChild>
                                        <w:div w:id="1462646123">
                                          <w:marLeft w:val="0"/>
                                          <w:marRight w:val="0"/>
                                          <w:marTop w:val="0"/>
                                          <w:marBottom w:val="0"/>
                                          <w:divBdr>
                                            <w:top w:val="none" w:sz="0" w:space="0" w:color="auto"/>
                                            <w:left w:val="none" w:sz="0" w:space="0" w:color="auto"/>
                                            <w:bottom w:val="none" w:sz="0" w:space="0" w:color="auto"/>
                                            <w:right w:val="none" w:sz="0" w:space="0" w:color="auto"/>
                                          </w:divBdr>
                                          <w:divsChild>
                                            <w:div w:id="1817334608">
                                              <w:marLeft w:val="0"/>
                                              <w:marRight w:val="0"/>
                                              <w:marTop w:val="0"/>
                                              <w:marBottom w:val="330"/>
                                              <w:divBdr>
                                                <w:top w:val="none" w:sz="0" w:space="0" w:color="auto"/>
                                                <w:left w:val="none" w:sz="0" w:space="0" w:color="auto"/>
                                                <w:bottom w:val="none" w:sz="0" w:space="0" w:color="auto"/>
                                                <w:right w:val="none" w:sz="0" w:space="0" w:color="auto"/>
                                              </w:divBdr>
                                              <w:divsChild>
                                                <w:div w:id="184904329">
                                                  <w:marLeft w:val="-15"/>
                                                  <w:marRight w:val="-15"/>
                                                  <w:marTop w:val="0"/>
                                                  <w:marBottom w:val="0"/>
                                                  <w:divBdr>
                                                    <w:top w:val="none" w:sz="0" w:space="0" w:color="auto"/>
                                                    <w:left w:val="none" w:sz="0" w:space="0" w:color="auto"/>
                                                    <w:bottom w:val="none" w:sz="0" w:space="0" w:color="auto"/>
                                                    <w:right w:val="none" w:sz="0" w:space="0" w:color="auto"/>
                                                  </w:divBdr>
                                                </w:div>
                                                <w:div w:id="925115648">
                                                  <w:marLeft w:val="-15"/>
                                                  <w:marRight w:val="-15"/>
                                                  <w:marTop w:val="0"/>
                                                  <w:marBottom w:val="0"/>
                                                  <w:divBdr>
                                                    <w:top w:val="none" w:sz="0" w:space="0" w:color="auto"/>
                                                    <w:left w:val="none" w:sz="0" w:space="0" w:color="auto"/>
                                                    <w:bottom w:val="none" w:sz="0" w:space="0" w:color="auto"/>
                                                    <w:right w:val="none" w:sz="0" w:space="0" w:color="auto"/>
                                                  </w:divBdr>
                                                </w:div>
                                                <w:div w:id="241450550">
                                                  <w:marLeft w:val="-15"/>
                                                  <w:marRight w:val="-15"/>
                                                  <w:marTop w:val="0"/>
                                                  <w:marBottom w:val="0"/>
                                                  <w:divBdr>
                                                    <w:top w:val="none" w:sz="0" w:space="0" w:color="auto"/>
                                                    <w:left w:val="none" w:sz="0" w:space="0" w:color="auto"/>
                                                    <w:bottom w:val="none" w:sz="0" w:space="0" w:color="auto"/>
                                                    <w:right w:val="none" w:sz="0" w:space="0" w:color="auto"/>
                                                  </w:divBdr>
                                                </w:div>
                                                <w:div w:id="940647350">
                                                  <w:marLeft w:val="-15"/>
                                                  <w:marRight w:val="-15"/>
                                                  <w:marTop w:val="0"/>
                                                  <w:marBottom w:val="0"/>
                                                  <w:divBdr>
                                                    <w:top w:val="none" w:sz="0" w:space="0" w:color="auto"/>
                                                    <w:left w:val="none" w:sz="0" w:space="0" w:color="auto"/>
                                                    <w:bottom w:val="none" w:sz="0" w:space="0" w:color="auto"/>
                                                    <w:right w:val="none" w:sz="0" w:space="0" w:color="auto"/>
                                                  </w:divBdr>
                                                </w:div>
                                                <w:div w:id="99574705">
                                                  <w:marLeft w:val="-15"/>
                                                  <w:marRight w:val="-15"/>
                                                  <w:marTop w:val="0"/>
                                                  <w:marBottom w:val="0"/>
                                                  <w:divBdr>
                                                    <w:top w:val="none" w:sz="0" w:space="0" w:color="auto"/>
                                                    <w:left w:val="none" w:sz="0" w:space="0" w:color="auto"/>
                                                    <w:bottom w:val="none" w:sz="0" w:space="0" w:color="auto"/>
                                                    <w:right w:val="none" w:sz="0" w:space="0" w:color="auto"/>
                                                  </w:divBdr>
                                                </w:div>
                                                <w:div w:id="609705565">
                                                  <w:marLeft w:val="-15"/>
                                                  <w:marRight w:val="-15"/>
                                                  <w:marTop w:val="0"/>
                                                  <w:marBottom w:val="0"/>
                                                  <w:divBdr>
                                                    <w:top w:val="none" w:sz="0" w:space="0" w:color="auto"/>
                                                    <w:left w:val="none" w:sz="0" w:space="0" w:color="auto"/>
                                                    <w:bottom w:val="none" w:sz="0" w:space="0" w:color="auto"/>
                                                    <w:right w:val="none" w:sz="0" w:space="0" w:color="auto"/>
                                                  </w:divBdr>
                                                </w:div>
                                                <w:div w:id="875124229">
                                                  <w:marLeft w:val="-15"/>
                                                  <w:marRight w:val="-15"/>
                                                  <w:marTop w:val="0"/>
                                                  <w:marBottom w:val="0"/>
                                                  <w:divBdr>
                                                    <w:top w:val="none" w:sz="0" w:space="0" w:color="auto"/>
                                                    <w:left w:val="none" w:sz="0" w:space="0" w:color="auto"/>
                                                    <w:bottom w:val="none" w:sz="0" w:space="0" w:color="auto"/>
                                                    <w:right w:val="none" w:sz="0" w:space="0" w:color="auto"/>
                                                  </w:divBdr>
                                                </w:div>
                                                <w:div w:id="763379789">
                                                  <w:marLeft w:val="-15"/>
                                                  <w:marRight w:val="-15"/>
                                                  <w:marTop w:val="0"/>
                                                  <w:marBottom w:val="0"/>
                                                  <w:divBdr>
                                                    <w:top w:val="none" w:sz="0" w:space="0" w:color="auto"/>
                                                    <w:left w:val="none" w:sz="0" w:space="0" w:color="auto"/>
                                                    <w:bottom w:val="none" w:sz="0" w:space="0" w:color="auto"/>
                                                    <w:right w:val="none" w:sz="0" w:space="0" w:color="auto"/>
                                                  </w:divBdr>
                                                </w:div>
                                                <w:div w:id="1898931065">
                                                  <w:marLeft w:val="-15"/>
                                                  <w:marRight w:val="-15"/>
                                                  <w:marTop w:val="0"/>
                                                  <w:marBottom w:val="0"/>
                                                  <w:divBdr>
                                                    <w:top w:val="none" w:sz="0" w:space="0" w:color="auto"/>
                                                    <w:left w:val="none" w:sz="0" w:space="0" w:color="auto"/>
                                                    <w:bottom w:val="none" w:sz="0" w:space="0" w:color="auto"/>
                                                    <w:right w:val="none" w:sz="0" w:space="0" w:color="auto"/>
                                                  </w:divBdr>
                                                </w:div>
                                                <w:div w:id="817309490">
                                                  <w:marLeft w:val="-15"/>
                                                  <w:marRight w:val="-15"/>
                                                  <w:marTop w:val="0"/>
                                                  <w:marBottom w:val="0"/>
                                                  <w:divBdr>
                                                    <w:top w:val="none" w:sz="0" w:space="0" w:color="auto"/>
                                                    <w:left w:val="none" w:sz="0" w:space="0" w:color="auto"/>
                                                    <w:bottom w:val="none" w:sz="0" w:space="0" w:color="auto"/>
                                                    <w:right w:val="none" w:sz="0" w:space="0" w:color="auto"/>
                                                  </w:divBdr>
                                                </w:div>
                                                <w:div w:id="811405159">
                                                  <w:marLeft w:val="-15"/>
                                                  <w:marRight w:val="-15"/>
                                                  <w:marTop w:val="0"/>
                                                  <w:marBottom w:val="0"/>
                                                  <w:divBdr>
                                                    <w:top w:val="none" w:sz="0" w:space="0" w:color="auto"/>
                                                    <w:left w:val="none" w:sz="0" w:space="0" w:color="auto"/>
                                                    <w:bottom w:val="none" w:sz="0" w:space="0" w:color="auto"/>
                                                    <w:right w:val="none" w:sz="0" w:space="0" w:color="auto"/>
                                                  </w:divBdr>
                                                </w:div>
                                                <w:div w:id="2070035325">
                                                  <w:marLeft w:val="-15"/>
                                                  <w:marRight w:val="-15"/>
                                                  <w:marTop w:val="0"/>
                                                  <w:marBottom w:val="0"/>
                                                  <w:divBdr>
                                                    <w:top w:val="none" w:sz="0" w:space="0" w:color="auto"/>
                                                    <w:left w:val="none" w:sz="0" w:space="0" w:color="auto"/>
                                                    <w:bottom w:val="none" w:sz="0" w:space="0" w:color="auto"/>
                                                    <w:right w:val="none" w:sz="0" w:space="0" w:color="auto"/>
                                                  </w:divBdr>
                                                </w:div>
                                                <w:div w:id="10574369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55345">
          <w:marLeft w:val="0"/>
          <w:marRight w:val="0"/>
          <w:marTop w:val="0"/>
          <w:marBottom w:val="0"/>
          <w:divBdr>
            <w:top w:val="none" w:sz="0" w:space="0" w:color="auto"/>
            <w:left w:val="none" w:sz="0" w:space="0" w:color="auto"/>
            <w:bottom w:val="none" w:sz="0" w:space="0" w:color="auto"/>
            <w:right w:val="none" w:sz="0" w:space="0" w:color="auto"/>
          </w:divBdr>
          <w:divsChild>
            <w:div w:id="1416781534">
              <w:marLeft w:val="0"/>
              <w:marRight w:val="0"/>
              <w:marTop w:val="0"/>
              <w:marBottom w:val="0"/>
              <w:divBdr>
                <w:top w:val="none" w:sz="0" w:space="0" w:color="auto"/>
                <w:left w:val="none" w:sz="0" w:space="0" w:color="auto"/>
                <w:bottom w:val="none" w:sz="0" w:space="0" w:color="auto"/>
                <w:right w:val="none" w:sz="0" w:space="0" w:color="auto"/>
              </w:divBdr>
              <w:divsChild>
                <w:div w:id="1318730838">
                  <w:marLeft w:val="-225"/>
                  <w:marRight w:val="-225"/>
                  <w:marTop w:val="0"/>
                  <w:marBottom w:val="0"/>
                  <w:divBdr>
                    <w:top w:val="none" w:sz="0" w:space="0" w:color="auto"/>
                    <w:left w:val="none" w:sz="0" w:space="0" w:color="auto"/>
                    <w:bottom w:val="none" w:sz="0" w:space="0" w:color="auto"/>
                    <w:right w:val="none" w:sz="0" w:space="0" w:color="auto"/>
                  </w:divBdr>
                  <w:divsChild>
                    <w:div w:id="1631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972">
      <w:bodyDiv w:val="1"/>
      <w:marLeft w:val="0"/>
      <w:marRight w:val="0"/>
      <w:marTop w:val="0"/>
      <w:marBottom w:val="0"/>
      <w:divBdr>
        <w:top w:val="none" w:sz="0" w:space="0" w:color="auto"/>
        <w:left w:val="none" w:sz="0" w:space="0" w:color="auto"/>
        <w:bottom w:val="none" w:sz="0" w:space="0" w:color="auto"/>
        <w:right w:val="none" w:sz="0" w:space="0" w:color="auto"/>
      </w:divBdr>
    </w:div>
    <w:div w:id="1175261972">
      <w:bodyDiv w:val="1"/>
      <w:marLeft w:val="0"/>
      <w:marRight w:val="0"/>
      <w:marTop w:val="0"/>
      <w:marBottom w:val="0"/>
      <w:divBdr>
        <w:top w:val="none" w:sz="0" w:space="0" w:color="auto"/>
        <w:left w:val="none" w:sz="0" w:space="0" w:color="auto"/>
        <w:bottom w:val="none" w:sz="0" w:space="0" w:color="auto"/>
        <w:right w:val="none" w:sz="0" w:space="0" w:color="auto"/>
      </w:divBdr>
    </w:div>
    <w:div w:id="1226452432">
      <w:bodyDiv w:val="1"/>
      <w:marLeft w:val="0"/>
      <w:marRight w:val="0"/>
      <w:marTop w:val="0"/>
      <w:marBottom w:val="0"/>
      <w:divBdr>
        <w:top w:val="none" w:sz="0" w:space="0" w:color="auto"/>
        <w:left w:val="none" w:sz="0" w:space="0" w:color="auto"/>
        <w:bottom w:val="none" w:sz="0" w:space="0" w:color="auto"/>
        <w:right w:val="none" w:sz="0" w:space="0" w:color="auto"/>
      </w:divBdr>
    </w:div>
    <w:div w:id="1253977779">
      <w:bodyDiv w:val="1"/>
      <w:marLeft w:val="0"/>
      <w:marRight w:val="0"/>
      <w:marTop w:val="0"/>
      <w:marBottom w:val="0"/>
      <w:divBdr>
        <w:top w:val="none" w:sz="0" w:space="0" w:color="auto"/>
        <w:left w:val="none" w:sz="0" w:space="0" w:color="auto"/>
        <w:bottom w:val="none" w:sz="0" w:space="0" w:color="auto"/>
        <w:right w:val="none" w:sz="0" w:space="0" w:color="auto"/>
      </w:divBdr>
    </w:div>
    <w:div w:id="1291596152">
      <w:bodyDiv w:val="1"/>
      <w:marLeft w:val="0"/>
      <w:marRight w:val="0"/>
      <w:marTop w:val="0"/>
      <w:marBottom w:val="0"/>
      <w:divBdr>
        <w:top w:val="none" w:sz="0" w:space="0" w:color="auto"/>
        <w:left w:val="none" w:sz="0" w:space="0" w:color="auto"/>
        <w:bottom w:val="none" w:sz="0" w:space="0" w:color="auto"/>
        <w:right w:val="none" w:sz="0" w:space="0" w:color="auto"/>
      </w:divBdr>
    </w:div>
    <w:div w:id="1474248242">
      <w:bodyDiv w:val="1"/>
      <w:marLeft w:val="0"/>
      <w:marRight w:val="0"/>
      <w:marTop w:val="0"/>
      <w:marBottom w:val="0"/>
      <w:divBdr>
        <w:top w:val="none" w:sz="0" w:space="0" w:color="auto"/>
        <w:left w:val="none" w:sz="0" w:space="0" w:color="auto"/>
        <w:bottom w:val="none" w:sz="0" w:space="0" w:color="auto"/>
        <w:right w:val="none" w:sz="0" w:space="0" w:color="auto"/>
      </w:divBdr>
    </w:div>
    <w:div w:id="1478650657">
      <w:bodyDiv w:val="1"/>
      <w:marLeft w:val="0"/>
      <w:marRight w:val="0"/>
      <w:marTop w:val="0"/>
      <w:marBottom w:val="0"/>
      <w:divBdr>
        <w:top w:val="none" w:sz="0" w:space="0" w:color="auto"/>
        <w:left w:val="none" w:sz="0" w:space="0" w:color="auto"/>
        <w:bottom w:val="none" w:sz="0" w:space="0" w:color="auto"/>
        <w:right w:val="none" w:sz="0" w:space="0" w:color="auto"/>
      </w:divBdr>
      <w:divsChild>
        <w:div w:id="1676612521">
          <w:marLeft w:val="0"/>
          <w:marRight w:val="0"/>
          <w:marTop w:val="0"/>
          <w:marBottom w:val="0"/>
          <w:divBdr>
            <w:top w:val="none" w:sz="0" w:space="0" w:color="auto"/>
            <w:left w:val="none" w:sz="0" w:space="0" w:color="auto"/>
            <w:bottom w:val="none" w:sz="0" w:space="0" w:color="auto"/>
            <w:right w:val="none" w:sz="0" w:space="0" w:color="auto"/>
          </w:divBdr>
          <w:divsChild>
            <w:div w:id="2056656229">
              <w:marLeft w:val="0"/>
              <w:marRight w:val="0"/>
              <w:marTop w:val="0"/>
              <w:marBottom w:val="0"/>
              <w:divBdr>
                <w:top w:val="none" w:sz="0" w:space="0" w:color="auto"/>
                <w:left w:val="none" w:sz="0" w:space="0" w:color="auto"/>
                <w:bottom w:val="none" w:sz="0" w:space="0" w:color="auto"/>
                <w:right w:val="none" w:sz="0" w:space="0" w:color="auto"/>
              </w:divBdr>
              <w:divsChild>
                <w:div w:id="1898666517">
                  <w:marLeft w:val="0"/>
                  <w:marRight w:val="0"/>
                  <w:marTop w:val="0"/>
                  <w:marBottom w:val="0"/>
                  <w:divBdr>
                    <w:top w:val="none" w:sz="0" w:space="0" w:color="auto"/>
                    <w:left w:val="none" w:sz="0" w:space="0" w:color="auto"/>
                    <w:bottom w:val="none" w:sz="0" w:space="0" w:color="auto"/>
                    <w:right w:val="none" w:sz="0" w:space="0" w:color="auto"/>
                  </w:divBdr>
                  <w:divsChild>
                    <w:div w:id="806045710">
                      <w:marLeft w:val="0"/>
                      <w:marRight w:val="0"/>
                      <w:marTop w:val="0"/>
                      <w:marBottom w:val="0"/>
                      <w:divBdr>
                        <w:top w:val="none" w:sz="0" w:space="0" w:color="auto"/>
                        <w:left w:val="none" w:sz="0" w:space="0" w:color="auto"/>
                        <w:bottom w:val="none" w:sz="0" w:space="0" w:color="auto"/>
                        <w:right w:val="none" w:sz="0" w:space="0" w:color="auto"/>
                      </w:divBdr>
                      <w:divsChild>
                        <w:div w:id="35395276">
                          <w:marLeft w:val="0"/>
                          <w:marRight w:val="0"/>
                          <w:marTop w:val="0"/>
                          <w:marBottom w:val="0"/>
                          <w:divBdr>
                            <w:top w:val="none" w:sz="0" w:space="0" w:color="auto"/>
                            <w:left w:val="none" w:sz="0" w:space="0" w:color="auto"/>
                            <w:bottom w:val="none" w:sz="0" w:space="0" w:color="auto"/>
                            <w:right w:val="none" w:sz="0" w:space="0" w:color="auto"/>
                          </w:divBdr>
                          <w:divsChild>
                            <w:div w:id="1098596717">
                              <w:marLeft w:val="0"/>
                              <w:marRight w:val="0"/>
                              <w:marTop w:val="0"/>
                              <w:marBottom w:val="0"/>
                              <w:divBdr>
                                <w:top w:val="none" w:sz="0" w:space="0" w:color="auto"/>
                                <w:left w:val="none" w:sz="0" w:space="0" w:color="auto"/>
                                <w:bottom w:val="none" w:sz="0" w:space="0" w:color="auto"/>
                                <w:right w:val="none" w:sz="0" w:space="0" w:color="auto"/>
                              </w:divBdr>
                              <w:divsChild>
                                <w:div w:id="1495492283">
                                  <w:marLeft w:val="-225"/>
                                  <w:marRight w:val="-225"/>
                                  <w:marTop w:val="0"/>
                                  <w:marBottom w:val="0"/>
                                  <w:divBdr>
                                    <w:top w:val="none" w:sz="0" w:space="0" w:color="auto"/>
                                    <w:left w:val="none" w:sz="0" w:space="0" w:color="auto"/>
                                    <w:bottom w:val="none" w:sz="0" w:space="0" w:color="auto"/>
                                    <w:right w:val="none" w:sz="0" w:space="0" w:color="auto"/>
                                  </w:divBdr>
                                  <w:divsChild>
                                    <w:div w:id="1459756350">
                                      <w:marLeft w:val="0"/>
                                      <w:marRight w:val="0"/>
                                      <w:marTop w:val="0"/>
                                      <w:marBottom w:val="0"/>
                                      <w:divBdr>
                                        <w:top w:val="none" w:sz="0" w:space="0" w:color="auto"/>
                                        <w:left w:val="none" w:sz="0" w:space="0" w:color="auto"/>
                                        <w:bottom w:val="none" w:sz="0" w:space="0" w:color="auto"/>
                                        <w:right w:val="none" w:sz="0" w:space="0" w:color="auto"/>
                                      </w:divBdr>
                                      <w:divsChild>
                                        <w:div w:id="635337439">
                                          <w:marLeft w:val="0"/>
                                          <w:marRight w:val="0"/>
                                          <w:marTop w:val="0"/>
                                          <w:marBottom w:val="0"/>
                                          <w:divBdr>
                                            <w:top w:val="none" w:sz="0" w:space="0" w:color="auto"/>
                                            <w:left w:val="none" w:sz="0" w:space="0" w:color="auto"/>
                                            <w:bottom w:val="none" w:sz="0" w:space="0" w:color="auto"/>
                                            <w:right w:val="none" w:sz="0" w:space="0" w:color="auto"/>
                                          </w:divBdr>
                                          <w:divsChild>
                                            <w:div w:id="11500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049902">
      <w:bodyDiv w:val="1"/>
      <w:marLeft w:val="0"/>
      <w:marRight w:val="0"/>
      <w:marTop w:val="0"/>
      <w:marBottom w:val="0"/>
      <w:divBdr>
        <w:top w:val="none" w:sz="0" w:space="0" w:color="auto"/>
        <w:left w:val="none" w:sz="0" w:space="0" w:color="auto"/>
        <w:bottom w:val="none" w:sz="0" w:space="0" w:color="auto"/>
        <w:right w:val="none" w:sz="0" w:space="0" w:color="auto"/>
      </w:divBdr>
    </w:div>
    <w:div w:id="1553887945">
      <w:bodyDiv w:val="1"/>
      <w:marLeft w:val="0"/>
      <w:marRight w:val="0"/>
      <w:marTop w:val="0"/>
      <w:marBottom w:val="0"/>
      <w:divBdr>
        <w:top w:val="none" w:sz="0" w:space="0" w:color="auto"/>
        <w:left w:val="none" w:sz="0" w:space="0" w:color="auto"/>
        <w:bottom w:val="none" w:sz="0" w:space="0" w:color="auto"/>
        <w:right w:val="none" w:sz="0" w:space="0" w:color="auto"/>
      </w:divBdr>
    </w:div>
    <w:div w:id="1572501617">
      <w:bodyDiv w:val="1"/>
      <w:marLeft w:val="0"/>
      <w:marRight w:val="0"/>
      <w:marTop w:val="0"/>
      <w:marBottom w:val="0"/>
      <w:divBdr>
        <w:top w:val="none" w:sz="0" w:space="0" w:color="auto"/>
        <w:left w:val="none" w:sz="0" w:space="0" w:color="auto"/>
        <w:bottom w:val="none" w:sz="0" w:space="0" w:color="auto"/>
        <w:right w:val="none" w:sz="0" w:space="0" w:color="auto"/>
      </w:divBdr>
    </w:div>
    <w:div w:id="15885349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947">
          <w:marLeft w:val="0"/>
          <w:marRight w:val="0"/>
          <w:marTop w:val="0"/>
          <w:marBottom w:val="0"/>
          <w:divBdr>
            <w:top w:val="none" w:sz="0" w:space="0" w:color="auto"/>
            <w:left w:val="none" w:sz="0" w:space="0" w:color="auto"/>
            <w:bottom w:val="none" w:sz="0" w:space="0" w:color="auto"/>
            <w:right w:val="none" w:sz="0" w:space="0" w:color="auto"/>
          </w:divBdr>
          <w:divsChild>
            <w:div w:id="89549631">
              <w:marLeft w:val="0"/>
              <w:marRight w:val="0"/>
              <w:marTop w:val="0"/>
              <w:marBottom w:val="0"/>
              <w:divBdr>
                <w:top w:val="none" w:sz="0" w:space="0" w:color="auto"/>
                <w:left w:val="none" w:sz="0" w:space="0" w:color="auto"/>
                <w:bottom w:val="none" w:sz="0" w:space="0" w:color="auto"/>
                <w:right w:val="none" w:sz="0" w:space="0" w:color="auto"/>
              </w:divBdr>
              <w:divsChild>
                <w:div w:id="1040057998">
                  <w:marLeft w:val="0"/>
                  <w:marRight w:val="0"/>
                  <w:marTop w:val="0"/>
                  <w:marBottom w:val="0"/>
                  <w:divBdr>
                    <w:top w:val="none" w:sz="0" w:space="0" w:color="auto"/>
                    <w:left w:val="none" w:sz="0" w:space="0" w:color="auto"/>
                    <w:bottom w:val="none" w:sz="0" w:space="0" w:color="auto"/>
                    <w:right w:val="none" w:sz="0" w:space="0" w:color="auto"/>
                  </w:divBdr>
                  <w:divsChild>
                    <w:div w:id="227737675">
                      <w:marLeft w:val="0"/>
                      <w:marRight w:val="0"/>
                      <w:marTop w:val="0"/>
                      <w:marBottom w:val="0"/>
                      <w:divBdr>
                        <w:top w:val="none" w:sz="0" w:space="0" w:color="auto"/>
                        <w:left w:val="none" w:sz="0" w:space="0" w:color="auto"/>
                        <w:bottom w:val="none" w:sz="0" w:space="0" w:color="auto"/>
                        <w:right w:val="none" w:sz="0" w:space="0" w:color="auto"/>
                      </w:divBdr>
                      <w:divsChild>
                        <w:div w:id="58024240">
                          <w:marLeft w:val="0"/>
                          <w:marRight w:val="0"/>
                          <w:marTop w:val="0"/>
                          <w:marBottom w:val="0"/>
                          <w:divBdr>
                            <w:top w:val="none" w:sz="0" w:space="0" w:color="auto"/>
                            <w:left w:val="none" w:sz="0" w:space="0" w:color="auto"/>
                            <w:bottom w:val="none" w:sz="0" w:space="0" w:color="auto"/>
                            <w:right w:val="none" w:sz="0" w:space="0" w:color="auto"/>
                          </w:divBdr>
                          <w:divsChild>
                            <w:div w:id="884485984">
                              <w:marLeft w:val="0"/>
                              <w:marRight w:val="0"/>
                              <w:marTop w:val="0"/>
                              <w:marBottom w:val="0"/>
                              <w:divBdr>
                                <w:top w:val="none" w:sz="0" w:space="0" w:color="auto"/>
                                <w:left w:val="none" w:sz="0" w:space="0" w:color="auto"/>
                                <w:bottom w:val="none" w:sz="0" w:space="0" w:color="auto"/>
                                <w:right w:val="none" w:sz="0" w:space="0" w:color="auto"/>
                              </w:divBdr>
                              <w:divsChild>
                                <w:div w:id="166944222">
                                  <w:marLeft w:val="-225"/>
                                  <w:marRight w:val="-225"/>
                                  <w:marTop w:val="0"/>
                                  <w:marBottom w:val="0"/>
                                  <w:divBdr>
                                    <w:top w:val="none" w:sz="0" w:space="0" w:color="auto"/>
                                    <w:left w:val="none" w:sz="0" w:space="0" w:color="auto"/>
                                    <w:bottom w:val="none" w:sz="0" w:space="0" w:color="auto"/>
                                    <w:right w:val="none" w:sz="0" w:space="0" w:color="auto"/>
                                  </w:divBdr>
                                  <w:divsChild>
                                    <w:div w:id="1898055454">
                                      <w:marLeft w:val="0"/>
                                      <w:marRight w:val="0"/>
                                      <w:marTop w:val="0"/>
                                      <w:marBottom w:val="0"/>
                                      <w:divBdr>
                                        <w:top w:val="none" w:sz="0" w:space="0" w:color="auto"/>
                                        <w:left w:val="none" w:sz="0" w:space="0" w:color="auto"/>
                                        <w:bottom w:val="none" w:sz="0" w:space="0" w:color="auto"/>
                                        <w:right w:val="none" w:sz="0" w:space="0" w:color="auto"/>
                                      </w:divBdr>
                                      <w:divsChild>
                                        <w:div w:id="754280051">
                                          <w:marLeft w:val="0"/>
                                          <w:marRight w:val="0"/>
                                          <w:marTop w:val="0"/>
                                          <w:marBottom w:val="0"/>
                                          <w:divBdr>
                                            <w:top w:val="none" w:sz="0" w:space="0" w:color="auto"/>
                                            <w:left w:val="none" w:sz="0" w:space="0" w:color="auto"/>
                                            <w:bottom w:val="none" w:sz="0" w:space="0" w:color="auto"/>
                                            <w:right w:val="none" w:sz="0" w:space="0" w:color="auto"/>
                                          </w:divBdr>
                                          <w:divsChild>
                                            <w:div w:id="679085097">
                                              <w:marLeft w:val="0"/>
                                              <w:marRight w:val="0"/>
                                              <w:marTop w:val="0"/>
                                              <w:marBottom w:val="0"/>
                                              <w:divBdr>
                                                <w:top w:val="none" w:sz="0" w:space="0" w:color="auto"/>
                                                <w:left w:val="none" w:sz="0" w:space="0" w:color="auto"/>
                                                <w:bottom w:val="none" w:sz="0" w:space="0" w:color="auto"/>
                                                <w:right w:val="none" w:sz="0" w:space="0" w:color="auto"/>
                                              </w:divBdr>
                                              <w:divsChild>
                                                <w:div w:id="175653550">
                                                  <w:marLeft w:val="0"/>
                                                  <w:marRight w:val="0"/>
                                                  <w:marTop w:val="0"/>
                                                  <w:marBottom w:val="0"/>
                                                  <w:divBdr>
                                                    <w:top w:val="single" w:sz="48" w:space="0" w:color="FFFFFF"/>
                                                    <w:left w:val="none" w:sz="0" w:space="0" w:color="auto"/>
                                                    <w:bottom w:val="single" w:sz="48" w:space="0" w:color="FFFFFF"/>
                                                    <w:right w:val="none" w:sz="0" w:space="0" w:color="auto"/>
                                                  </w:divBdr>
                                                  <w:divsChild>
                                                    <w:div w:id="1810391581">
                                                      <w:marLeft w:val="0"/>
                                                      <w:marRight w:val="0"/>
                                                      <w:marTop w:val="0"/>
                                                      <w:marBottom w:val="0"/>
                                                      <w:divBdr>
                                                        <w:top w:val="none" w:sz="0" w:space="0" w:color="auto"/>
                                                        <w:left w:val="none" w:sz="0" w:space="0" w:color="auto"/>
                                                        <w:bottom w:val="none" w:sz="0" w:space="0" w:color="auto"/>
                                                        <w:right w:val="none" w:sz="0" w:space="0" w:color="auto"/>
                                                      </w:divBdr>
                                                      <w:divsChild>
                                                        <w:div w:id="731079016">
                                                          <w:marLeft w:val="0"/>
                                                          <w:marRight w:val="0"/>
                                                          <w:marTop w:val="0"/>
                                                          <w:marBottom w:val="0"/>
                                                          <w:divBdr>
                                                            <w:top w:val="none" w:sz="0" w:space="0" w:color="auto"/>
                                                            <w:left w:val="none" w:sz="0" w:space="0" w:color="auto"/>
                                                            <w:bottom w:val="none" w:sz="0" w:space="0" w:color="auto"/>
                                                            <w:right w:val="none" w:sz="0" w:space="0" w:color="auto"/>
                                                          </w:divBdr>
                                                          <w:divsChild>
                                                            <w:div w:id="792669942">
                                                              <w:marLeft w:val="0"/>
                                                              <w:marRight w:val="0"/>
                                                              <w:marTop w:val="0"/>
                                                              <w:marBottom w:val="0"/>
                                                              <w:divBdr>
                                                                <w:top w:val="none" w:sz="0" w:space="0" w:color="auto"/>
                                                                <w:left w:val="none" w:sz="0" w:space="0" w:color="auto"/>
                                                                <w:bottom w:val="none" w:sz="0" w:space="0" w:color="auto"/>
                                                                <w:right w:val="none" w:sz="0" w:space="0" w:color="auto"/>
                                                              </w:divBdr>
                                                              <w:divsChild>
                                                                <w:div w:id="1625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056683">
      <w:bodyDiv w:val="1"/>
      <w:marLeft w:val="0"/>
      <w:marRight w:val="0"/>
      <w:marTop w:val="0"/>
      <w:marBottom w:val="0"/>
      <w:divBdr>
        <w:top w:val="none" w:sz="0" w:space="0" w:color="auto"/>
        <w:left w:val="none" w:sz="0" w:space="0" w:color="auto"/>
        <w:bottom w:val="none" w:sz="0" w:space="0" w:color="auto"/>
        <w:right w:val="none" w:sz="0" w:space="0" w:color="auto"/>
      </w:divBdr>
    </w:div>
    <w:div w:id="1803839455">
      <w:bodyDiv w:val="1"/>
      <w:marLeft w:val="0"/>
      <w:marRight w:val="0"/>
      <w:marTop w:val="0"/>
      <w:marBottom w:val="0"/>
      <w:divBdr>
        <w:top w:val="none" w:sz="0" w:space="0" w:color="auto"/>
        <w:left w:val="none" w:sz="0" w:space="0" w:color="auto"/>
        <w:bottom w:val="none" w:sz="0" w:space="0" w:color="auto"/>
        <w:right w:val="none" w:sz="0" w:space="0" w:color="auto"/>
      </w:divBdr>
    </w:div>
    <w:div w:id="1870675668">
      <w:bodyDiv w:val="1"/>
      <w:marLeft w:val="300"/>
      <w:marRight w:val="300"/>
      <w:marTop w:val="300"/>
      <w:marBottom w:val="300"/>
      <w:divBdr>
        <w:top w:val="none" w:sz="0" w:space="0" w:color="auto"/>
        <w:left w:val="none" w:sz="0" w:space="0" w:color="auto"/>
        <w:bottom w:val="none" w:sz="0" w:space="0" w:color="auto"/>
        <w:right w:val="none" w:sz="0" w:space="0" w:color="auto"/>
      </w:divBdr>
    </w:div>
    <w:div w:id="1965767365">
      <w:bodyDiv w:val="1"/>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sChild>
            <w:div w:id="1515420605">
              <w:marLeft w:val="0"/>
              <w:marRight w:val="0"/>
              <w:marTop w:val="0"/>
              <w:marBottom w:val="0"/>
              <w:divBdr>
                <w:top w:val="none" w:sz="0" w:space="0" w:color="auto"/>
                <w:left w:val="none" w:sz="0" w:space="0" w:color="auto"/>
                <w:bottom w:val="none" w:sz="0" w:space="0" w:color="auto"/>
                <w:right w:val="none" w:sz="0" w:space="0" w:color="auto"/>
              </w:divBdr>
              <w:divsChild>
                <w:div w:id="1548182537">
                  <w:marLeft w:val="0"/>
                  <w:marRight w:val="0"/>
                  <w:marTop w:val="0"/>
                  <w:marBottom w:val="0"/>
                  <w:divBdr>
                    <w:top w:val="none" w:sz="0" w:space="0" w:color="auto"/>
                    <w:left w:val="none" w:sz="0" w:space="0" w:color="auto"/>
                    <w:bottom w:val="none" w:sz="0" w:space="0" w:color="auto"/>
                    <w:right w:val="none" w:sz="0" w:space="0" w:color="auto"/>
                  </w:divBdr>
                  <w:divsChild>
                    <w:div w:id="847601723">
                      <w:marLeft w:val="0"/>
                      <w:marRight w:val="0"/>
                      <w:marTop w:val="0"/>
                      <w:marBottom w:val="0"/>
                      <w:divBdr>
                        <w:top w:val="none" w:sz="0" w:space="0" w:color="auto"/>
                        <w:left w:val="none" w:sz="0" w:space="0" w:color="auto"/>
                        <w:bottom w:val="none" w:sz="0" w:space="0" w:color="auto"/>
                        <w:right w:val="none" w:sz="0" w:space="0" w:color="auto"/>
                      </w:divBdr>
                      <w:divsChild>
                        <w:div w:id="856499477">
                          <w:marLeft w:val="0"/>
                          <w:marRight w:val="0"/>
                          <w:marTop w:val="0"/>
                          <w:marBottom w:val="0"/>
                          <w:divBdr>
                            <w:top w:val="none" w:sz="0" w:space="0" w:color="auto"/>
                            <w:left w:val="none" w:sz="0" w:space="0" w:color="auto"/>
                            <w:bottom w:val="none" w:sz="0" w:space="0" w:color="auto"/>
                            <w:right w:val="none" w:sz="0" w:space="0" w:color="auto"/>
                          </w:divBdr>
                          <w:divsChild>
                            <w:div w:id="326178358">
                              <w:marLeft w:val="0"/>
                              <w:marRight w:val="0"/>
                              <w:marTop w:val="0"/>
                              <w:marBottom w:val="0"/>
                              <w:divBdr>
                                <w:top w:val="none" w:sz="0" w:space="0" w:color="auto"/>
                                <w:left w:val="none" w:sz="0" w:space="0" w:color="auto"/>
                                <w:bottom w:val="none" w:sz="0" w:space="0" w:color="auto"/>
                                <w:right w:val="none" w:sz="0" w:space="0" w:color="auto"/>
                              </w:divBdr>
                              <w:divsChild>
                                <w:div w:id="249051637">
                                  <w:marLeft w:val="-225"/>
                                  <w:marRight w:val="-225"/>
                                  <w:marTop w:val="0"/>
                                  <w:marBottom w:val="0"/>
                                  <w:divBdr>
                                    <w:top w:val="none" w:sz="0" w:space="0" w:color="auto"/>
                                    <w:left w:val="none" w:sz="0" w:space="0" w:color="auto"/>
                                    <w:bottom w:val="none" w:sz="0" w:space="0" w:color="auto"/>
                                    <w:right w:val="none" w:sz="0" w:space="0" w:color="auto"/>
                                  </w:divBdr>
                                  <w:divsChild>
                                    <w:div w:id="665593409">
                                      <w:marLeft w:val="0"/>
                                      <w:marRight w:val="0"/>
                                      <w:marTop w:val="0"/>
                                      <w:marBottom w:val="0"/>
                                      <w:divBdr>
                                        <w:top w:val="none" w:sz="0" w:space="0" w:color="auto"/>
                                        <w:left w:val="none" w:sz="0" w:space="0" w:color="auto"/>
                                        <w:bottom w:val="none" w:sz="0" w:space="0" w:color="auto"/>
                                        <w:right w:val="none" w:sz="0" w:space="0" w:color="auto"/>
                                      </w:divBdr>
                                      <w:divsChild>
                                        <w:div w:id="304161432">
                                          <w:marLeft w:val="0"/>
                                          <w:marRight w:val="0"/>
                                          <w:marTop w:val="0"/>
                                          <w:marBottom w:val="0"/>
                                          <w:divBdr>
                                            <w:top w:val="none" w:sz="0" w:space="0" w:color="auto"/>
                                            <w:left w:val="none" w:sz="0" w:space="0" w:color="auto"/>
                                            <w:bottom w:val="none" w:sz="0" w:space="0" w:color="auto"/>
                                            <w:right w:val="none" w:sz="0" w:space="0" w:color="auto"/>
                                          </w:divBdr>
                                          <w:divsChild>
                                            <w:div w:id="1903175460">
                                              <w:marLeft w:val="0"/>
                                              <w:marRight w:val="0"/>
                                              <w:marTop w:val="0"/>
                                              <w:marBottom w:val="0"/>
                                              <w:divBdr>
                                                <w:top w:val="none" w:sz="0" w:space="0" w:color="auto"/>
                                                <w:left w:val="none" w:sz="0" w:space="0" w:color="auto"/>
                                                <w:bottom w:val="none" w:sz="0" w:space="0" w:color="auto"/>
                                                <w:right w:val="none" w:sz="0" w:space="0" w:color="auto"/>
                                              </w:divBdr>
                                              <w:divsChild>
                                                <w:div w:id="1034111758">
                                                  <w:marLeft w:val="0"/>
                                                  <w:marRight w:val="0"/>
                                                  <w:marTop w:val="0"/>
                                                  <w:marBottom w:val="0"/>
                                                  <w:divBdr>
                                                    <w:top w:val="single" w:sz="48" w:space="0" w:color="FFFFFF"/>
                                                    <w:left w:val="none" w:sz="0" w:space="0" w:color="auto"/>
                                                    <w:bottom w:val="single" w:sz="48" w:space="0" w:color="FFFFFF"/>
                                                    <w:right w:val="none" w:sz="0" w:space="0" w:color="auto"/>
                                                  </w:divBdr>
                                                  <w:divsChild>
                                                    <w:div w:id="1233545285">
                                                      <w:marLeft w:val="0"/>
                                                      <w:marRight w:val="0"/>
                                                      <w:marTop w:val="0"/>
                                                      <w:marBottom w:val="0"/>
                                                      <w:divBdr>
                                                        <w:top w:val="none" w:sz="0" w:space="0" w:color="auto"/>
                                                        <w:left w:val="none" w:sz="0" w:space="0" w:color="auto"/>
                                                        <w:bottom w:val="none" w:sz="0" w:space="0" w:color="auto"/>
                                                        <w:right w:val="none" w:sz="0" w:space="0" w:color="auto"/>
                                                      </w:divBdr>
                                                      <w:divsChild>
                                                        <w:div w:id="598441882">
                                                          <w:marLeft w:val="0"/>
                                                          <w:marRight w:val="0"/>
                                                          <w:marTop w:val="0"/>
                                                          <w:marBottom w:val="0"/>
                                                          <w:divBdr>
                                                            <w:top w:val="none" w:sz="0" w:space="0" w:color="auto"/>
                                                            <w:left w:val="none" w:sz="0" w:space="0" w:color="auto"/>
                                                            <w:bottom w:val="none" w:sz="0" w:space="0" w:color="auto"/>
                                                            <w:right w:val="none" w:sz="0" w:space="0" w:color="auto"/>
                                                          </w:divBdr>
                                                          <w:divsChild>
                                                            <w:div w:id="111830107">
                                                              <w:marLeft w:val="0"/>
                                                              <w:marRight w:val="0"/>
                                                              <w:marTop w:val="0"/>
                                                              <w:marBottom w:val="0"/>
                                                              <w:divBdr>
                                                                <w:top w:val="none" w:sz="0" w:space="0" w:color="auto"/>
                                                                <w:left w:val="none" w:sz="0" w:space="0" w:color="auto"/>
                                                                <w:bottom w:val="none" w:sz="0" w:space="0" w:color="auto"/>
                                                                <w:right w:val="none" w:sz="0" w:space="0" w:color="auto"/>
                                                              </w:divBdr>
                                                              <w:divsChild>
                                                                <w:div w:id="943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681">
                                                          <w:marLeft w:val="0"/>
                                                          <w:marRight w:val="0"/>
                                                          <w:marTop w:val="0"/>
                                                          <w:marBottom w:val="0"/>
                                                          <w:divBdr>
                                                            <w:top w:val="none" w:sz="0" w:space="0" w:color="auto"/>
                                                            <w:left w:val="none" w:sz="0" w:space="0" w:color="auto"/>
                                                            <w:bottom w:val="none" w:sz="0" w:space="0" w:color="auto"/>
                                                            <w:right w:val="none" w:sz="0" w:space="0" w:color="auto"/>
                                                          </w:divBdr>
                                                          <w:divsChild>
                                                            <w:div w:id="410811824">
                                                              <w:marLeft w:val="0"/>
                                                              <w:marRight w:val="0"/>
                                                              <w:marTop w:val="0"/>
                                                              <w:marBottom w:val="0"/>
                                                              <w:divBdr>
                                                                <w:top w:val="none" w:sz="0" w:space="0" w:color="auto"/>
                                                                <w:left w:val="none" w:sz="0" w:space="0" w:color="auto"/>
                                                                <w:bottom w:val="none" w:sz="0" w:space="0" w:color="auto"/>
                                                                <w:right w:val="none" w:sz="0" w:space="0" w:color="auto"/>
                                                              </w:divBdr>
                                                              <w:divsChild>
                                                                <w:div w:id="1478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341">
                                                          <w:marLeft w:val="0"/>
                                                          <w:marRight w:val="0"/>
                                                          <w:marTop w:val="0"/>
                                                          <w:marBottom w:val="0"/>
                                                          <w:divBdr>
                                                            <w:top w:val="none" w:sz="0" w:space="0" w:color="auto"/>
                                                            <w:left w:val="none" w:sz="0" w:space="0" w:color="auto"/>
                                                            <w:bottom w:val="none" w:sz="0" w:space="0" w:color="auto"/>
                                                            <w:right w:val="none" w:sz="0" w:space="0" w:color="auto"/>
                                                          </w:divBdr>
                                                          <w:divsChild>
                                                            <w:div w:id="463891749">
                                                              <w:marLeft w:val="0"/>
                                                              <w:marRight w:val="0"/>
                                                              <w:marTop w:val="0"/>
                                                              <w:marBottom w:val="0"/>
                                                              <w:divBdr>
                                                                <w:top w:val="none" w:sz="0" w:space="0" w:color="auto"/>
                                                                <w:left w:val="none" w:sz="0" w:space="0" w:color="auto"/>
                                                                <w:bottom w:val="none" w:sz="0" w:space="0" w:color="auto"/>
                                                                <w:right w:val="none" w:sz="0" w:space="0" w:color="auto"/>
                                                              </w:divBdr>
                                                              <w:divsChild>
                                                                <w:div w:id="1813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824843">
      <w:bodyDiv w:val="1"/>
      <w:marLeft w:val="0"/>
      <w:marRight w:val="0"/>
      <w:marTop w:val="0"/>
      <w:marBottom w:val="0"/>
      <w:divBdr>
        <w:top w:val="none" w:sz="0" w:space="0" w:color="auto"/>
        <w:left w:val="none" w:sz="0" w:space="0" w:color="auto"/>
        <w:bottom w:val="none" w:sz="0" w:space="0" w:color="auto"/>
        <w:right w:val="none" w:sz="0" w:space="0" w:color="auto"/>
      </w:divBdr>
    </w:div>
    <w:div w:id="2044165971">
      <w:bodyDiv w:val="1"/>
      <w:marLeft w:val="0"/>
      <w:marRight w:val="0"/>
      <w:marTop w:val="0"/>
      <w:marBottom w:val="0"/>
      <w:divBdr>
        <w:top w:val="none" w:sz="0" w:space="0" w:color="auto"/>
        <w:left w:val="none" w:sz="0" w:space="0" w:color="auto"/>
        <w:bottom w:val="none" w:sz="0" w:space="0" w:color="auto"/>
        <w:right w:val="none" w:sz="0" w:space="0" w:color="auto"/>
      </w:divBdr>
      <w:divsChild>
        <w:div w:id="1416971615">
          <w:marLeft w:val="0"/>
          <w:marRight w:val="0"/>
          <w:marTop w:val="0"/>
          <w:marBottom w:val="0"/>
          <w:divBdr>
            <w:top w:val="none" w:sz="0" w:space="0" w:color="auto"/>
            <w:left w:val="none" w:sz="0" w:space="0" w:color="auto"/>
            <w:bottom w:val="none" w:sz="0" w:space="0" w:color="auto"/>
            <w:right w:val="none" w:sz="0" w:space="0" w:color="auto"/>
          </w:divBdr>
          <w:divsChild>
            <w:div w:id="1443845101">
              <w:marLeft w:val="0"/>
              <w:marRight w:val="0"/>
              <w:marTop w:val="0"/>
              <w:marBottom w:val="0"/>
              <w:divBdr>
                <w:top w:val="none" w:sz="0" w:space="0" w:color="auto"/>
                <w:left w:val="none" w:sz="0" w:space="0" w:color="auto"/>
                <w:bottom w:val="none" w:sz="0" w:space="0" w:color="auto"/>
                <w:right w:val="none" w:sz="0" w:space="0" w:color="auto"/>
              </w:divBdr>
              <w:divsChild>
                <w:div w:id="520903161">
                  <w:marLeft w:val="0"/>
                  <w:marRight w:val="0"/>
                  <w:marTop w:val="0"/>
                  <w:marBottom w:val="0"/>
                  <w:divBdr>
                    <w:top w:val="none" w:sz="0" w:space="0" w:color="auto"/>
                    <w:left w:val="none" w:sz="0" w:space="0" w:color="auto"/>
                    <w:bottom w:val="none" w:sz="0" w:space="0" w:color="auto"/>
                    <w:right w:val="none" w:sz="0" w:space="0" w:color="auto"/>
                  </w:divBdr>
                  <w:divsChild>
                    <w:div w:id="589239925">
                      <w:marLeft w:val="0"/>
                      <w:marRight w:val="0"/>
                      <w:marTop w:val="0"/>
                      <w:marBottom w:val="0"/>
                      <w:divBdr>
                        <w:top w:val="none" w:sz="0" w:space="0" w:color="auto"/>
                        <w:left w:val="none" w:sz="0" w:space="0" w:color="auto"/>
                        <w:bottom w:val="none" w:sz="0" w:space="0" w:color="auto"/>
                        <w:right w:val="none" w:sz="0" w:space="0" w:color="auto"/>
                      </w:divBdr>
                      <w:divsChild>
                        <w:div w:id="1963149084">
                          <w:marLeft w:val="0"/>
                          <w:marRight w:val="0"/>
                          <w:marTop w:val="0"/>
                          <w:marBottom w:val="0"/>
                          <w:divBdr>
                            <w:top w:val="none" w:sz="0" w:space="0" w:color="auto"/>
                            <w:left w:val="none" w:sz="0" w:space="0" w:color="auto"/>
                            <w:bottom w:val="none" w:sz="0" w:space="0" w:color="auto"/>
                            <w:right w:val="none" w:sz="0" w:space="0" w:color="auto"/>
                          </w:divBdr>
                          <w:divsChild>
                            <w:div w:id="224921477">
                              <w:marLeft w:val="0"/>
                              <w:marRight w:val="0"/>
                              <w:marTop w:val="0"/>
                              <w:marBottom w:val="0"/>
                              <w:divBdr>
                                <w:top w:val="none" w:sz="0" w:space="0" w:color="auto"/>
                                <w:left w:val="none" w:sz="0" w:space="0" w:color="auto"/>
                                <w:bottom w:val="none" w:sz="0" w:space="0" w:color="auto"/>
                                <w:right w:val="none" w:sz="0" w:space="0" w:color="auto"/>
                              </w:divBdr>
                              <w:divsChild>
                                <w:div w:id="1133332769">
                                  <w:marLeft w:val="-225"/>
                                  <w:marRight w:val="-225"/>
                                  <w:marTop w:val="0"/>
                                  <w:marBottom w:val="0"/>
                                  <w:divBdr>
                                    <w:top w:val="none" w:sz="0" w:space="0" w:color="auto"/>
                                    <w:left w:val="none" w:sz="0" w:space="0" w:color="auto"/>
                                    <w:bottom w:val="none" w:sz="0" w:space="0" w:color="auto"/>
                                    <w:right w:val="none" w:sz="0" w:space="0" w:color="auto"/>
                                  </w:divBdr>
                                  <w:divsChild>
                                    <w:div w:id="151681221">
                                      <w:marLeft w:val="0"/>
                                      <w:marRight w:val="0"/>
                                      <w:marTop w:val="0"/>
                                      <w:marBottom w:val="0"/>
                                      <w:divBdr>
                                        <w:top w:val="none" w:sz="0" w:space="0" w:color="auto"/>
                                        <w:left w:val="none" w:sz="0" w:space="0" w:color="auto"/>
                                        <w:bottom w:val="none" w:sz="0" w:space="0" w:color="auto"/>
                                        <w:right w:val="none" w:sz="0" w:space="0" w:color="auto"/>
                                      </w:divBdr>
                                      <w:divsChild>
                                        <w:div w:id="1003818258">
                                          <w:marLeft w:val="0"/>
                                          <w:marRight w:val="0"/>
                                          <w:marTop w:val="0"/>
                                          <w:marBottom w:val="0"/>
                                          <w:divBdr>
                                            <w:top w:val="none" w:sz="0" w:space="0" w:color="auto"/>
                                            <w:left w:val="none" w:sz="0" w:space="0" w:color="auto"/>
                                            <w:bottom w:val="none" w:sz="0" w:space="0" w:color="auto"/>
                                            <w:right w:val="none" w:sz="0" w:space="0" w:color="auto"/>
                                          </w:divBdr>
                                          <w:divsChild>
                                            <w:div w:id="1068311249">
                                              <w:marLeft w:val="0"/>
                                              <w:marRight w:val="0"/>
                                              <w:marTop w:val="600"/>
                                              <w:marBottom w:val="0"/>
                                              <w:divBdr>
                                                <w:top w:val="single" w:sz="48" w:space="24" w:color="0081A2"/>
                                                <w:left w:val="single" w:sz="48" w:space="24" w:color="0081A2"/>
                                                <w:bottom w:val="single" w:sz="48" w:space="24" w:color="0081A2"/>
                                                <w:right w:val="single" w:sz="48" w:space="24" w:color="0081A2"/>
                                              </w:divBdr>
                                              <w:divsChild>
                                                <w:div w:id="1893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737851">
      <w:bodyDiv w:val="1"/>
      <w:marLeft w:val="0"/>
      <w:marRight w:val="0"/>
      <w:marTop w:val="0"/>
      <w:marBottom w:val="0"/>
      <w:divBdr>
        <w:top w:val="none" w:sz="0" w:space="0" w:color="auto"/>
        <w:left w:val="none" w:sz="0" w:space="0" w:color="auto"/>
        <w:bottom w:val="none" w:sz="0" w:space="0" w:color="auto"/>
        <w:right w:val="none" w:sz="0" w:space="0" w:color="auto"/>
      </w:divBdr>
    </w:div>
    <w:div w:id="2101832281">
      <w:bodyDiv w:val="1"/>
      <w:marLeft w:val="0"/>
      <w:marRight w:val="0"/>
      <w:marTop w:val="0"/>
      <w:marBottom w:val="0"/>
      <w:divBdr>
        <w:top w:val="none" w:sz="0" w:space="0" w:color="auto"/>
        <w:left w:val="none" w:sz="0" w:space="0" w:color="auto"/>
        <w:bottom w:val="none" w:sz="0" w:space="0" w:color="auto"/>
        <w:right w:val="none" w:sz="0" w:space="0" w:color="auto"/>
      </w:divBdr>
    </w:div>
    <w:div w:id="2120833464">
      <w:bodyDiv w:val="1"/>
      <w:marLeft w:val="0"/>
      <w:marRight w:val="0"/>
      <w:marTop w:val="0"/>
      <w:marBottom w:val="0"/>
      <w:divBdr>
        <w:top w:val="none" w:sz="0" w:space="0" w:color="auto"/>
        <w:left w:val="none" w:sz="0" w:space="0" w:color="auto"/>
        <w:bottom w:val="none" w:sz="0" w:space="0" w:color="auto"/>
        <w:right w:val="none" w:sz="0" w:space="0" w:color="auto"/>
      </w:divBdr>
      <w:divsChild>
        <w:div w:id="835070171">
          <w:marLeft w:val="0"/>
          <w:marRight w:val="0"/>
          <w:marTop w:val="0"/>
          <w:marBottom w:val="0"/>
          <w:divBdr>
            <w:top w:val="none" w:sz="0" w:space="0" w:color="auto"/>
            <w:left w:val="none" w:sz="0" w:space="0" w:color="auto"/>
            <w:bottom w:val="none" w:sz="0" w:space="0" w:color="auto"/>
            <w:right w:val="none" w:sz="0" w:space="0" w:color="auto"/>
          </w:divBdr>
          <w:divsChild>
            <w:div w:id="1863859559">
              <w:marLeft w:val="0"/>
              <w:marRight w:val="0"/>
              <w:marTop w:val="0"/>
              <w:marBottom w:val="0"/>
              <w:divBdr>
                <w:top w:val="none" w:sz="0" w:space="0" w:color="auto"/>
                <w:left w:val="none" w:sz="0" w:space="0" w:color="auto"/>
                <w:bottom w:val="none" w:sz="0" w:space="0" w:color="auto"/>
                <w:right w:val="none" w:sz="0" w:space="0" w:color="auto"/>
              </w:divBdr>
              <w:divsChild>
                <w:div w:id="114908970">
                  <w:marLeft w:val="0"/>
                  <w:marRight w:val="0"/>
                  <w:marTop w:val="0"/>
                  <w:marBottom w:val="0"/>
                  <w:divBdr>
                    <w:top w:val="none" w:sz="0" w:space="0" w:color="auto"/>
                    <w:left w:val="none" w:sz="0" w:space="0" w:color="auto"/>
                    <w:bottom w:val="none" w:sz="0" w:space="0" w:color="auto"/>
                    <w:right w:val="none" w:sz="0" w:space="0" w:color="auto"/>
                  </w:divBdr>
                  <w:divsChild>
                    <w:div w:id="1226379392">
                      <w:marLeft w:val="0"/>
                      <w:marRight w:val="0"/>
                      <w:marTop w:val="0"/>
                      <w:marBottom w:val="0"/>
                      <w:divBdr>
                        <w:top w:val="none" w:sz="0" w:space="0" w:color="auto"/>
                        <w:left w:val="none" w:sz="0" w:space="0" w:color="auto"/>
                        <w:bottom w:val="none" w:sz="0" w:space="0" w:color="auto"/>
                        <w:right w:val="none" w:sz="0" w:space="0" w:color="auto"/>
                      </w:divBdr>
                      <w:divsChild>
                        <w:div w:id="870456127">
                          <w:marLeft w:val="0"/>
                          <w:marRight w:val="0"/>
                          <w:marTop w:val="0"/>
                          <w:marBottom w:val="0"/>
                          <w:divBdr>
                            <w:top w:val="none" w:sz="0" w:space="0" w:color="auto"/>
                            <w:left w:val="none" w:sz="0" w:space="0" w:color="auto"/>
                            <w:bottom w:val="none" w:sz="0" w:space="0" w:color="auto"/>
                            <w:right w:val="none" w:sz="0" w:space="0" w:color="auto"/>
                          </w:divBdr>
                          <w:divsChild>
                            <w:div w:id="259532731">
                              <w:marLeft w:val="0"/>
                              <w:marRight w:val="0"/>
                              <w:marTop w:val="0"/>
                              <w:marBottom w:val="0"/>
                              <w:divBdr>
                                <w:top w:val="none" w:sz="0" w:space="0" w:color="auto"/>
                                <w:left w:val="none" w:sz="0" w:space="0" w:color="auto"/>
                                <w:bottom w:val="none" w:sz="0" w:space="0" w:color="auto"/>
                                <w:right w:val="none" w:sz="0" w:space="0" w:color="auto"/>
                              </w:divBdr>
                              <w:divsChild>
                                <w:div w:id="2116901835">
                                  <w:marLeft w:val="-225"/>
                                  <w:marRight w:val="-225"/>
                                  <w:marTop w:val="0"/>
                                  <w:marBottom w:val="0"/>
                                  <w:divBdr>
                                    <w:top w:val="none" w:sz="0" w:space="0" w:color="auto"/>
                                    <w:left w:val="none" w:sz="0" w:space="0" w:color="auto"/>
                                    <w:bottom w:val="none" w:sz="0" w:space="0" w:color="auto"/>
                                    <w:right w:val="none" w:sz="0" w:space="0" w:color="auto"/>
                                  </w:divBdr>
                                  <w:divsChild>
                                    <w:div w:id="2101439372">
                                      <w:marLeft w:val="0"/>
                                      <w:marRight w:val="0"/>
                                      <w:marTop w:val="0"/>
                                      <w:marBottom w:val="0"/>
                                      <w:divBdr>
                                        <w:top w:val="none" w:sz="0" w:space="0" w:color="auto"/>
                                        <w:left w:val="none" w:sz="0" w:space="0" w:color="auto"/>
                                        <w:bottom w:val="none" w:sz="0" w:space="0" w:color="auto"/>
                                        <w:right w:val="none" w:sz="0" w:space="0" w:color="auto"/>
                                      </w:divBdr>
                                      <w:divsChild>
                                        <w:div w:id="883374761">
                                          <w:marLeft w:val="0"/>
                                          <w:marRight w:val="0"/>
                                          <w:marTop w:val="0"/>
                                          <w:marBottom w:val="0"/>
                                          <w:divBdr>
                                            <w:top w:val="none" w:sz="0" w:space="0" w:color="auto"/>
                                            <w:left w:val="none" w:sz="0" w:space="0" w:color="auto"/>
                                            <w:bottom w:val="none" w:sz="0" w:space="0" w:color="auto"/>
                                            <w:right w:val="none" w:sz="0" w:space="0" w:color="auto"/>
                                          </w:divBdr>
                                          <w:divsChild>
                                            <w:div w:id="726878014">
                                              <w:marLeft w:val="0"/>
                                              <w:marRight w:val="0"/>
                                              <w:marTop w:val="0"/>
                                              <w:marBottom w:val="0"/>
                                              <w:divBdr>
                                                <w:top w:val="none" w:sz="0" w:space="0" w:color="auto"/>
                                                <w:left w:val="none" w:sz="0" w:space="0" w:color="auto"/>
                                                <w:bottom w:val="none" w:sz="0" w:space="0" w:color="auto"/>
                                                <w:right w:val="none" w:sz="0" w:space="0" w:color="auto"/>
                                              </w:divBdr>
                                              <w:divsChild>
                                                <w:div w:id="12891239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casa.gov.au/regulatory-program/pp-2101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sa.gov.au/rules/changing-rules/consultation-industry-and-public" TargetMode="External"/><Relationship Id="rId4" Type="http://schemas.openxmlformats.org/officeDocument/2006/relationships/settings" Target="settings.xml"/><Relationship Id="rId9" Type="http://schemas.openxmlformats.org/officeDocument/2006/relationships/hyperlink" Target="mailto:regulatoryconsultation@casa.gov.au?subject=Consultation%20on%20Proposed%20amendments%20to%20Subpart%20139H%20MOS%20&#8211;%20Aerodrome%20Rescue%20and%20Fire%20Fighting%20Services%20-%20(CD%202501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1497-D5EB-4BF8-A75B-7AF7ABCB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Proposed amendments to Subpart 139H MOS – Aerodrome Rescue and Fire Fighting Services - (CD 2501AS)</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Subpart 139H MOS – Aerodrome Rescue and Fire Fighting Services - (CD 2501AS)</dc:title>
  <dc:subject>CASA regulatory consultation</dc:subject>
  <dc:creator>Civil Aviation Safety Authority</dc:creator>
  <cp:keywords>Proposed amendments to Subpart 139H MOS – Aerodrome Rescue and Fire Fighting Services - (CD 2501AS)</cp:keywords>
  <cp:lastModifiedBy>Goosen, Elizabeth</cp:lastModifiedBy>
  <cp:revision>4</cp:revision>
  <dcterms:created xsi:type="dcterms:W3CDTF">2025-03-04T03:41:00Z</dcterms:created>
  <dcterms:modified xsi:type="dcterms:W3CDTF">2025-03-18T23:44:00Z</dcterms:modified>
  <cp:category>CASA regulatory consultation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PScript5.dll Version 5.2.2</vt:lpwstr>
  </property>
  <property fmtid="{D5CDD505-2E9C-101B-9397-08002B2CF9AE}" pid="4" name="LastSaved">
    <vt:filetime>2018-10-23T00:00:00Z</vt:filetime>
  </property>
</Properties>
</file>