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8F910" w14:textId="6E271A6D" w:rsidR="00182209" w:rsidRPr="00AE464F" w:rsidRDefault="00AE464F" w:rsidP="00165CA9">
      <w:pPr>
        <w:pStyle w:val="Heading1"/>
        <w:ind w:left="0"/>
        <w:rPr>
          <w:sz w:val="28"/>
          <w:szCs w:val="28"/>
        </w:rPr>
      </w:pPr>
      <w:bookmarkStart w:id="0" w:name="_Hlk10803069"/>
      <w:r w:rsidRPr="00AE464F">
        <w:rPr>
          <w:sz w:val="28"/>
          <w:szCs w:val="28"/>
        </w:rPr>
        <w:t xml:space="preserve">Proposed amendments to Part 91 MOS </w:t>
      </w:r>
      <w:r w:rsidR="00C245AE">
        <w:rPr>
          <w:sz w:val="28"/>
          <w:szCs w:val="28"/>
        </w:rPr>
        <w:t xml:space="preserve">– </w:t>
      </w:r>
      <w:r w:rsidR="00D47DCC">
        <w:rPr>
          <w:sz w:val="28"/>
          <w:szCs w:val="28"/>
        </w:rPr>
        <w:t>danger</w:t>
      </w:r>
      <w:r w:rsidR="00C245AE">
        <w:rPr>
          <w:sz w:val="28"/>
          <w:szCs w:val="28"/>
        </w:rPr>
        <w:t xml:space="preserve"> </w:t>
      </w:r>
      <w:r w:rsidR="00D47DCC">
        <w:rPr>
          <w:sz w:val="28"/>
          <w:szCs w:val="28"/>
        </w:rPr>
        <w:t>areas</w:t>
      </w:r>
      <w:r w:rsidR="00B72034">
        <w:rPr>
          <w:sz w:val="28"/>
          <w:szCs w:val="28"/>
        </w:rPr>
        <w:t xml:space="preserve"> </w:t>
      </w:r>
      <w:r w:rsidR="00D72211">
        <w:rPr>
          <w:sz w:val="28"/>
          <w:szCs w:val="28"/>
        </w:rPr>
        <w:t xml:space="preserve">and </w:t>
      </w:r>
      <w:r w:rsidR="00802DD1">
        <w:rPr>
          <w:sz w:val="28"/>
          <w:szCs w:val="28"/>
        </w:rPr>
        <w:t>landing minima visibility</w:t>
      </w:r>
      <w:r w:rsidR="00417787">
        <w:rPr>
          <w:sz w:val="28"/>
          <w:szCs w:val="28"/>
        </w:rPr>
        <w:t xml:space="preserve"> </w:t>
      </w:r>
      <w:r w:rsidRPr="00AE464F">
        <w:rPr>
          <w:sz w:val="28"/>
          <w:szCs w:val="28"/>
        </w:rPr>
        <w:t>- (CD 2405OS</w:t>
      </w:r>
      <w:r w:rsidR="00674C3D" w:rsidRPr="00AE464F">
        <w:rPr>
          <w:sz w:val="28"/>
          <w:szCs w:val="28"/>
          <w:lang w:val="en"/>
        </w:rPr>
        <w:t>)</w:t>
      </w:r>
      <w:bookmarkEnd w:id="0"/>
    </w:p>
    <w:p w14:paraId="32B6E4E3" w14:textId="76F25B50" w:rsidR="00ED2D78" w:rsidRPr="00A175CC" w:rsidRDefault="00ED2D78" w:rsidP="00A175CC">
      <w:pPr>
        <w:pStyle w:val="Heading1"/>
        <w:tabs>
          <w:tab w:val="left" w:pos="6061"/>
        </w:tabs>
        <w:spacing w:before="120" w:after="120"/>
        <w:ind w:left="0"/>
        <w:rPr>
          <w:sz w:val="28"/>
          <w:szCs w:val="28"/>
        </w:rPr>
      </w:pPr>
      <w:r w:rsidRPr="005A2397">
        <w:rPr>
          <w:sz w:val="28"/>
          <w:szCs w:val="28"/>
        </w:rPr>
        <w:t>Overview</w:t>
      </w:r>
      <w:bookmarkStart w:id="1" w:name="_Hlk10803080"/>
    </w:p>
    <w:p w14:paraId="542FF85E" w14:textId="74E03403" w:rsidR="00F40CF8" w:rsidRDefault="00F90700" w:rsidP="00D80E81">
      <w:pPr>
        <w:spacing w:before="120" w:after="120"/>
      </w:pPr>
      <w:r w:rsidRPr="00F90700">
        <w:t xml:space="preserve">We are seeking your feedback on </w:t>
      </w:r>
      <w:r w:rsidR="004B1CAD">
        <w:t xml:space="preserve">the </w:t>
      </w:r>
      <w:r w:rsidRPr="00F90700">
        <w:t xml:space="preserve">proposed </w:t>
      </w:r>
      <w:r w:rsidR="007E261C">
        <w:t>amendment</w:t>
      </w:r>
      <w:r w:rsidR="00B40724">
        <w:t>s</w:t>
      </w:r>
      <w:r w:rsidR="007E261C">
        <w:t xml:space="preserve"> to the </w:t>
      </w:r>
      <w:r w:rsidR="00D46693">
        <w:t xml:space="preserve">Part 91 </w:t>
      </w:r>
      <w:r w:rsidR="0027003A">
        <w:t xml:space="preserve">(General Operating and Flight Rules) </w:t>
      </w:r>
      <w:r w:rsidRPr="00F90700">
        <w:t>Manual of Standards (MOS)</w:t>
      </w:r>
      <w:r w:rsidR="00F40CF8">
        <w:t>.</w:t>
      </w:r>
    </w:p>
    <w:p w14:paraId="550C5FBB" w14:textId="35C8FD45" w:rsidR="00FF1E60" w:rsidRDefault="00F40CF8" w:rsidP="00065755">
      <w:pPr>
        <w:spacing w:before="120" w:after="120"/>
      </w:pPr>
      <w:r>
        <w:t xml:space="preserve">The most significant changes relate to </w:t>
      </w:r>
      <w:r w:rsidR="00237CD2">
        <w:t xml:space="preserve">the </w:t>
      </w:r>
      <w:hyperlink r:id="rId8" w:anchor="Militaryoperatingareas" w:tgtFrame="_blank" w:history="1">
        <w:r w:rsidR="00237CD2" w:rsidRPr="008056F2">
          <w:rPr>
            <w:rStyle w:val="Hyperlink"/>
          </w:rPr>
          <w:t xml:space="preserve">introduction of </w:t>
        </w:r>
        <w:r w:rsidR="00625097" w:rsidRPr="008056F2">
          <w:rPr>
            <w:rStyle w:val="Hyperlink"/>
          </w:rPr>
          <w:t xml:space="preserve">military operating </w:t>
        </w:r>
        <w:r w:rsidR="00237CD2" w:rsidRPr="008056F2">
          <w:rPr>
            <w:rStyle w:val="Hyperlink"/>
          </w:rPr>
          <w:t>areas</w:t>
        </w:r>
      </w:hyperlink>
      <w:r w:rsidR="00AB1AC1">
        <w:t xml:space="preserve"> </w:t>
      </w:r>
      <w:r w:rsidR="00625097">
        <w:t xml:space="preserve">(MOAs) </w:t>
      </w:r>
      <w:r w:rsidR="00AB1AC1">
        <w:t>a</w:t>
      </w:r>
      <w:r w:rsidR="00625097">
        <w:t xml:space="preserve">nd corrections to </w:t>
      </w:r>
      <w:r w:rsidR="00402BAC">
        <w:t xml:space="preserve">visibility requirements for </w:t>
      </w:r>
      <w:r w:rsidR="00625097">
        <w:t xml:space="preserve">landing minima. </w:t>
      </w:r>
      <w:r w:rsidR="00065755">
        <w:t xml:space="preserve">These </w:t>
      </w:r>
      <w:r w:rsidR="00FF24BB">
        <w:t>could r</w:t>
      </w:r>
      <w:r w:rsidR="00DB39BB">
        <w:t xml:space="preserve">esult in changes </w:t>
      </w:r>
      <w:r w:rsidR="00C4547A">
        <w:t>to</w:t>
      </w:r>
      <w:r w:rsidR="00A45C7B">
        <w:t xml:space="preserve"> </w:t>
      </w:r>
      <w:r w:rsidR="00FF24BB">
        <w:t xml:space="preserve">your </w:t>
      </w:r>
      <w:r w:rsidR="00A45C7B">
        <w:t>current practice</w:t>
      </w:r>
      <w:r w:rsidR="0001668E">
        <w:t>.</w:t>
      </w:r>
    </w:p>
    <w:p w14:paraId="57AA5228" w14:textId="35ECF0E1" w:rsidR="003F34B5" w:rsidRDefault="00065755" w:rsidP="003F34B5">
      <w:pPr>
        <w:spacing w:before="120" w:after="120"/>
      </w:pPr>
      <w:bookmarkStart w:id="2" w:name="_Hlk10803145"/>
      <w:bookmarkEnd w:id="1"/>
      <w:r>
        <w:t>A range of other</w:t>
      </w:r>
      <w:r w:rsidR="00F9419E">
        <w:t xml:space="preserve"> minor</w:t>
      </w:r>
      <w:r>
        <w:t xml:space="preserve"> </w:t>
      </w:r>
      <w:r w:rsidR="003F34B5">
        <w:t xml:space="preserve">corrections </w:t>
      </w:r>
      <w:r>
        <w:t>are also included</w:t>
      </w:r>
      <w:r w:rsidR="00E00455">
        <w:t>,</w:t>
      </w:r>
      <w:r w:rsidR="00FE05D9">
        <w:t xml:space="preserve"> which</w:t>
      </w:r>
      <w:r w:rsidR="00946849">
        <w:t xml:space="preserve"> </w:t>
      </w:r>
      <w:r w:rsidR="0074180A">
        <w:t>amend</w:t>
      </w:r>
      <w:r w:rsidR="00946849">
        <w:t xml:space="preserve"> the </w:t>
      </w:r>
      <w:r w:rsidR="002B1A04">
        <w:t>Manual of Standards</w:t>
      </w:r>
      <w:r w:rsidR="009B082C">
        <w:t xml:space="preserve"> to accurately</w:t>
      </w:r>
      <w:r w:rsidR="00F63794">
        <w:t xml:space="preserve"> reflect </w:t>
      </w:r>
      <w:r w:rsidR="00A02563">
        <w:t xml:space="preserve">intended outcomes </w:t>
      </w:r>
      <w:r w:rsidR="00481F40">
        <w:t>but do not change current practice</w:t>
      </w:r>
      <w:r w:rsidR="003F34B5">
        <w:t xml:space="preserve">. </w:t>
      </w:r>
    </w:p>
    <w:p w14:paraId="1B670C6B" w14:textId="0AEE5916" w:rsidR="00ED2D78" w:rsidRPr="00D80E81" w:rsidRDefault="00ED2D78" w:rsidP="00F30CCF">
      <w:pPr>
        <w:pStyle w:val="Heading3"/>
        <w:spacing w:before="120" w:after="120"/>
        <w:ind w:left="0"/>
        <w:rPr>
          <w:sz w:val="22"/>
          <w:szCs w:val="22"/>
        </w:rPr>
      </w:pPr>
      <w:r w:rsidRPr="00D80E81">
        <w:rPr>
          <w:sz w:val="22"/>
          <w:szCs w:val="22"/>
        </w:rPr>
        <w:t>Principal changes that would occur</w:t>
      </w:r>
    </w:p>
    <w:p w14:paraId="05C78989" w14:textId="288B7B7A" w:rsidR="0061288C" w:rsidRDefault="0061288C" w:rsidP="00D80E81">
      <w:pPr>
        <w:spacing w:before="120" w:after="120"/>
      </w:pPr>
      <w:r>
        <w:t xml:space="preserve">The </w:t>
      </w:r>
      <w:r w:rsidR="003278FD">
        <w:t xml:space="preserve">most significant changes </w:t>
      </w:r>
      <w:r w:rsidR="009960A2">
        <w:t>are</w:t>
      </w:r>
      <w:r w:rsidR="00010383">
        <w:t>:</w:t>
      </w:r>
    </w:p>
    <w:p w14:paraId="7145E9A8" w14:textId="1DB0C47B" w:rsidR="007556A3" w:rsidRDefault="00DD0A18" w:rsidP="00AE0E4D">
      <w:pPr>
        <w:pStyle w:val="ListParagraph"/>
        <w:numPr>
          <w:ilvl w:val="0"/>
          <w:numId w:val="23"/>
        </w:numPr>
      </w:pPr>
      <w:r w:rsidRPr="00E00455">
        <w:rPr>
          <w:b/>
          <w:bCs/>
        </w:rPr>
        <w:t>Military operating areas</w:t>
      </w:r>
      <w:r w:rsidR="00A62BEB" w:rsidRPr="00B81327">
        <w:rPr>
          <w:b/>
          <w:bCs/>
        </w:rPr>
        <w:t>:</w:t>
      </w:r>
      <w:r w:rsidR="00A62BEB" w:rsidRPr="00AE0E4D">
        <w:rPr>
          <w:b/>
          <w:bCs/>
        </w:rPr>
        <w:t xml:space="preserve"> </w:t>
      </w:r>
      <w:r w:rsidR="007556A3" w:rsidRPr="00B27DC6">
        <w:t>MOAs are a type of danger area</w:t>
      </w:r>
      <w:r w:rsidR="00846885">
        <w:t xml:space="preserve"> </w:t>
      </w:r>
      <w:r w:rsidR="00AE0E4D" w:rsidRPr="00B27DC6">
        <w:t>introduced in November 2023.</w:t>
      </w:r>
      <w:r w:rsidR="00AE0E4D" w:rsidRPr="00AE0E4D">
        <w:rPr>
          <w:rFonts w:ascii="Open Sans" w:hAnsi="Open Sans" w:cs="Open Sans"/>
          <w:color w:val="353F4B"/>
          <w:shd w:val="clear" w:color="auto" w:fill="FFFFFF"/>
        </w:rPr>
        <w:t xml:space="preserve"> </w:t>
      </w:r>
      <w:r w:rsidR="004C59DA">
        <w:t>S</w:t>
      </w:r>
      <w:r w:rsidR="00D71AF1">
        <w:t>ections 11.22 and 11.23 of the Part 91 MOS</w:t>
      </w:r>
      <w:r w:rsidR="00D71AF1" w:rsidDel="00D71AF1">
        <w:t xml:space="preserve"> </w:t>
      </w:r>
      <w:r w:rsidR="00846885">
        <w:t xml:space="preserve">have been updated to </w:t>
      </w:r>
      <w:r w:rsidR="002503B6">
        <w:t>include</w:t>
      </w:r>
      <w:r w:rsidR="00352DBA">
        <w:t xml:space="preserve"> </w:t>
      </w:r>
      <w:r w:rsidR="00640AD9" w:rsidRPr="00D87ED1">
        <w:t>MOA</w:t>
      </w:r>
      <w:r w:rsidR="00640AD9" w:rsidRPr="0069522F">
        <w:t>s</w:t>
      </w:r>
      <w:r w:rsidR="002503B6">
        <w:t>. This will</w:t>
      </w:r>
      <w:r w:rsidR="00B54B74">
        <w:t xml:space="preserve"> help ensure </w:t>
      </w:r>
      <w:r w:rsidR="0032392B">
        <w:t>the pilot in command is aware of the requirements</w:t>
      </w:r>
      <w:r w:rsidR="00640AD9">
        <w:t xml:space="preserve">. </w:t>
      </w:r>
    </w:p>
    <w:p w14:paraId="7A73C39B" w14:textId="1C29BBAF" w:rsidR="00BA28DC" w:rsidRDefault="00A62BEB" w:rsidP="002278BA">
      <w:pPr>
        <w:pStyle w:val="ListParagraph"/>
        <w:numPr>
          <w:ilvl w:val="0"/>
          <w:numId w:val="23"/>
        </w:numPr>
      </w:pPr>
      <w:r w:rsidRPr="00B27DC6">
        <w:rPr>
          <w:b/>
          <w:bCs/>
        </w:rPr>
        <w:t xml:space="preserve">Visibility requirements for landing minima: </w:t>
      </w:r>
      <w:r w:rsidR="00D13A54">
        <w:t xml:space="preserve">Section </w:t>
      </w:r>
      <w:r w:rsidR="00E6385D">
        <w:t xml:space="preserve">15.10 </w:t>
      </w:r>
      <w:r w:rsidR="00D13A54">
        <w:t xml:space="preserve">has been updated to </w:t>
      </w:r>
      <w:r w:rsidR="00A465E2">
        <w:t>correct errors in the grouping of instrument approach</w:t>
      </w:r>
      <w:r w:rsidR="002278BA">
        <w:t xml:space="preserve"> procedures and the application of visibility corrections</w:t>
      </w:r>
      <w:r w:rsidR="00BB2B4D">
        <w:t xml:space="preserve"> related to aerodrome lighting installations</w:t>
      </w:r>
      <w:r w:rsidR="002278BA">
        <w:t>.</w:t>
      </w:r>
    </w:p>
    <w:bookmarkEnd w:id="2"/>
    <w:p w14:paraId="18F05D41" w14:textId="4B8D4DCA" w:rsidR="00AF2019" w:rsidRPr="00F90700" w:rsidRDefault="00AF2019" w:rsidP="00AF2019">
      <w:pPr>
        <w:spacing w:before="120" w:after="120"/>
      </w:pPr>
      <w:r>
        <w:t xml:space="preserve">The </w:t>
      </w:r>
      <w:r w:rsidR="004B1CAD">
        <w:t xml:space="preserve">changes and </w:t>
      </w:r>
      <w:r>
        <w:t>corrections in this amendment have been made in response to feedback from numerous sources over the past 12 months.</w:t>
      </w:r>
    </w:p>
    <w:p w14:paraId="513B23D7" w14:textId="73D469BA" w:rsidR="00ED2D78" w:rsidRPr="00486ECA" w:rsidRDefault="00ED2D78" w:rsidP="00D80E81">
      <w:pPr>
        <w:pStyle w:val="Heading1"/>
        <w:spacing w:before="240" w:after="120"/>
        <w:ind w:left="0"/>
        <w:rPr>
          <w:color w:val="365F91" w:themeColor="accent1" w:themeShade="BF"/>
          <w:sz w:val="28"/>
          <w:szCs w:val="28"/>
        </w:rPr>
      </w:pPr>
      <w:r w:rsidRPr="00486ECA">
        <w:rPr>
          <w:sz w:val="28"/>
          <w:szCs w:val="28"/>
        </w:rPr>
        <w:t xml:space="preserve">Why </w:t>
      </w:r>
      <w:r w:rsidR="00313FF2" w:rsidRPr="00486ECA">
        <w:rPr>
          <w:sz w:val="28"/>
          <w:szCs w:val="28"/>
        </w:rPr>
        <w:t>your views matter</w:t>
      </w:r>
    </w:p>
    <w:p w14:paraId="57A1010E" w14:textId="12F9338E" w:rsidR="00484E47" w:rsidRDefault="00484E47" w:rsidP="00484E47">
      <w:pPr>
        <w:spacing w:before="120" w:after="120"/>
      </w:pPr>
      <w:bookmarkStart w:id="3" w:name="_Hlk10803478"/>
      <w:bookmarkStart w:id="4" w:name="_Hlk110236422"/>
      <w:r w:rsidRPr="0001033F">
        <w:t xml:space="preserve">Your feedback will help us make sure the </w:t>
      </w:r>
      <w:r>
        <w:t xml:space="preserve">proposed requirements are suitable, the </w:t>
      </w:r>
      <w:r w:rsidR="00504D3A">
        <w:t xml:space="preserve">MOS </w:t>
      </w:r>
      <w:r w:rsidRPr="0001033F">
        <w:t xml:space="preserve">is clear and </w:t>
      </w:r>
      <w:r w:rsidR="00E3499E">
        <w:t xml:space="preserve">it </w:t>
      </w:r>
      <w:r w:rsidRPr="0001033F">
        <w:t>will work as intended.</w:t>
      </w:r>
    </w:p>
    <w:p w14:paraId="1271A01C" w14:textId="77777777" w:rsidR="00484E47" w:rsidRDefault="00484E47" w:rsidP="00484E47">
      <w:pPr>
        <w:spacing w:before="120" w:after="120"/>
      </w:pPr>
      <w:r w:rsidRPr="0001033F">
        <w:t>Please submit your comments using the survey link on this page.</w:t>
      </w:r>
    </w:p>
    <w:p w14:paraId="2F69F0D1" w14:textId="1C6F49E3" w:rsidR="00484E47" w:rsidRDefault="00484E47" w:rsidP="00484E47">
      <w:pPr>
        <w:spacing w:before="120" w:after="120"/>
      </w:pPr>
      <w:r w:rsidRPr="0001033F">
        <w:t xml:space="preserve">If you are unable to provide feedback via the survey link, please email </w:t>
      </w:r>
      <w:hyperlink r:id="rId9" w:history="1">
        <w:r w:rsidR="00CD299B">
          <w:rPr>
            <w:rStyle w:val="Hyperlink"/>
          </w:rPr>
          <w:t xml:space="preserve">regulatoryconsultation@casa.gov.au </w:t>
        </w:r>
      </w:hyperlink>
      <w:r w:rsidRPr="0001033F">
        <w:t>for advice.</w:t>
      </w:r>
    </w:p>
    <w:p w14:paraId="53FBE481" w14:textId="26142E25" w:rsidR="004C4221" w:rsidRPr="00486ECA" w:rsidRDefault="004C4221" w:rsidP="00486ECA">
      <w:pPr>
        <w:pStyle w:val="Heading1"/>
        <w:spacing w:before="240" w:after="120"/>
        <w:ind w:left="0"/>
        <w:rPr>
          <w:b/>
          <w:bCs/>
          <w:color w:val="000000" w:themeColor="text1"/>
          <w:sz w:val="24"/>
          <w:szCs w:val="24"/>
        </w:rPr>
      </w:pPr>
      <w:r w:rsidRPr="00486ECA">
        <w:rPr>
          <w:b/>
          <w:bCs/>
          <w:color w:val="000000" w:themeColor="text1"/>
          <w:sz w:val="24"/>
          <w:szCs w:val="24"/>
        </w:rPr>
        <w:t>Documents for review</w:t>
      </w:r>
      <w:r w:rsidR="005E268E" w:rsidRPr="00486ECA">
        <w:rPr>
          <w:b/>
          <w:bCs/>
          <w:color w:val="000000" w:themeColor="text1"/>
          <w:sz w:val="24"/>
          <w:szCs w:val="24"/>
        </w:rPr>
        <w:t xml:space="preserve"> </w:t>
      </w:r>
    </w:p>
    <w:p w14:paraId="0179F931" w14:textId="77777777" w:rsidR="004C4221" w:rsidRPr="00BC4216" w:rsidRDefault="004C4221" w:rsidP="00486ECA">
      <w:pPr>
        <w:pStyle w:val="BodyText"/>
        <w:spacing w:after="120"/>
        <w:rPr>
          <w:sz w:val="22"/>
          <w:szCs w:val="22"/>
        </w:rPr>
      </w:pPr>
      <w:bookmarkStart w:id="5" w:name="_Hlk110602582"/>
      <w:r w:rsidRPr="00BC4216">
        <w:rPr>
          <w:sz w:val="22"/>
          <w:szCs w:val="22"/>
        </w:rPr>
        <w:t>All documents related to this consultation are attached in the ‘Related’ section at the bottom of the overview page. They are:</w:t>
      </w:r>
    </w:p>
    <w:bookmarkEnd w:id="5"/>
    <w:p w14:paraId="06F15DBD" w14:textId="055C84FC" w:rsidR="00050BAF" w:rsidRDefault="0095564E" w:rsidP="00632CBD">
      <w:pPr>
        <w:pStyle w:val="ListBullet"/>
        <w:numPr>
          <w:ilvl w:val="0"/>
          <w:numId w:val="17"/>
        </w:numPr>
      </w:pPr>
      <w:r w:rsidRPr="0095564E">
        <w:t>Part 91 MOS Amendment Instrument 2024 (No. 1)</w:t>
      </w:r>
      <w:r>
        <w:t xml:space="preserve"> (this is the legal instrument that amends the MOS)</w:t>
      </w:r>
    </w:p>
    <w:p w14:paraId="3F59757D" w14:textId="55FA56C6" w:rsidR="004C4221" w:rsidRPr="00BC4216" w:rsidRDefault="000977C9" w:rsidP="00632CBD">
      <w:pPr>
        <w:pStyle w:val="ListBullet"/>
        <w:numPr>
          <w:ilvl w:val="0"/>
          <w:numId w:val="17"/>
        </w:numPr>
      </w:pPr>
      <w:r>
        <w:t xml:space="preserve">Draft </w:t>
      </w:r>
      <w:r w:rsidR="00A83DDD" w:rsidRPr="00E7362D">
        <w:t>compilation 6</w:t>
      </w:r>
      <w:r w:rsidR="00A30843">
        <w:t xml:space="preserve"> of Part 91 MOS</w:t>
      </w:r>
      <w:r w:rsidR="0095564E">
        <w:t xml:space="preserve"> (this is an</w:t>
      </w:r>
      <w:r w:rsidR="00D048B9">
        <w:t xml:space="preserve"> indicative draft of what the full MOS would look like with the amendments incorporated within it)</w:t>
      </w:r>
    </w:p>
    <w:p w14:paraId="65FD0816" w14:textId="37633CE1" w:rsidR="004C4221" w:rsidRPr="00BC4216" w:rsidRDefault="009F3629" w:rsidP="00632CBD">
      <w:pPr>
        <w:pStyle w:val="ListBullet"/>
        <w:numPr>
          <w:ilvl w:val="0"/>
          <w:numId w:val="17"/>
        </w:numPr>
      </w:pPr>
      <w:r w:rsidRPr="00BC4216">
        <w:t xml:space="preserve">Draft </w:t>
      </w:r>
      <w:r w:rsidR="00640D41" w:rsidRPr="00BC4216">
        <w:t xml:space="preserve">Approach Types </w:t>
      </w:r>
      <w:r w:rsidR="008E145C">
        <w:t xml:space="preserve">Summary </w:t>
      </w:r>
      <w:r w:rsidR="009645EB">
        <w:t>(this is a</w:t>
      </w:r>
      <w:r w:rsidR="00F3018E">
        <w:t xml:space="preserve"> table that will </w:t>
      </w:r>
      <w:r w:rsidR="00C05419">
        <w:t>replace the existing Figure 4 in the GM 91.</w:t>
      </w:r>
      <w:r w:rsidR="00CC3700">
        <w:t>3</w:t>
      </w:r>
      <w:r w:rsidR="00C05419">
        <w:t xml:space="preserve">07 entry of </w:t>
      </w:r>
      <w:r w:rsidR="00007200" w:rsidRPr="00BC4216">
        <w:t>the Part 91</w:t>
      </w:r>
      <w:r w:rsidR="00BC4216">
        <w:t xml:space="preserve"> </w:t>
      </w:r>
      <w:r w:rsidR="00007200" w:rsidRPr="00BC4216">
        <w:t xml:space="preserve">AMC/GM </w:t>
      </w:r>
      <w:r w:rsidR="00F3018E">
        <w:t>document</w:t>
      </w:r>
      <w:r w:rsidR="00C05419">
        <w:t>)</w:t>
      </w:r>
    </w:p>
    <w:p w14:paraId="3473E401" w14:textId="71C747D2" w:rsidR="004C4221" w:rsidRPr="00D80E81" w:rsidRDefault="004C4221" w:rsidP="00632CBD">
      <w:pPr>
        <w:widowControl/>
        <w:numPr>
          <w:ilvl w:val="0"/>
          <w:numId w:val="17"/>
        </w:numPr>
        <w:shd w:val="clear" w:color="auto" w:fill="FFFFFF"/>
        <w:autoSpaceDE/>
        <w:autoSpaceDN/>
        <w:spacing w:before="100" w:beforeAutospacing="1" w:after="120" w:afterAutospacing="1"/>
      </w:pPr>
      <w:r w:rsidRPr="00D80E81">
        <w:t xml:space="preserve">MS Word copy of online consultation </w:t>
      </w:r>
      <w:bookmarkStart w:id="6" w:name="_Hlk110602503"/>
      <w:r w:rsidRPr="00D80E81">
        <w:t>for ease of distribution and feedback within your organisation.</w:t>
      </w:r>
    </w:p>
    <w:p w14:paraId="2B2B7A71" w14:textId="77777777" w:rsidR="00484E47" w:rsidRPr="00B453F4" w:rsidRDefault="00484E47" w:rsidP="00486ECA">
      <w:pPr>
        <w:pStyle w:val="Heading1"/>
        <w:spacing w:before="240" w:after="120"/>
        <w:ind w:left="0"/>
        <w:rPr>
          <w:b/>
          <w:bCs/>
          <w:color w:val="000000" w:themeColor="text1"/>
          <w:sz w:val="24"/>
          <w:szCs w:val="24"/>
        </w:rPr>
      </w:pPr>
      <w:bookmarkStart w:id="7" w:name="_Hlk10804297"/>
      <w:bookmarkEnd w:id="3"/>
      <w:bookmarkEnd w:id="4"/>
      <w:bookmarkEnd w:id="6"/>
      <w:r w:rsidRPr="00B453F4">
        <w:rPr>
          <w:b/>
          <w:bCs/>
          <w:color w:val="000000" w:themeColor="text1"/>
          <w:sz w:val="24"/>
          <w:szCs w:val="24"/>
        </w:rPr>
        <w:t>What happens next</w:t>
      </w:r>
    </w:p>
    <w:p w14:paraId="3E04FBDF" w14:textId="77777777" w:rsidR="00484E47" w:rsidRPr="00B453F4" w:rsidRDefault="00484E47" w:rsidP="00484E47">
      <w:pPr>
        <w:pStyle w:val="NormalWeb"/>
        <w:shd w:val="clear" w:color="auto" w:fill="FFFFFF"/>
        <w:spacing w:before="0" w:beforeAutospacing="0" w:after="120" w:afterAutospacing="0"/>
        <w:rPr>
          <w:rFonts w:ascii="Arial" w:hAnsi="Arial" w:cs="Arial"/>
          <w:color w:val="000000" w:themeColor="text1"/>
          <w:sz w:val="22"/>
          <w:szCs w:val="22"/>
        </w:rPr>
      </w:pPr>
      <w:r w:rsidRPr="00B453F4">
        <w:rPr>
          <w:rFonts w:ascii="Arial" w:hAnsi="Arial" w:cs="Arial"/>
          <w:color w:val="000000" w:themeColor="text1"/>
          <w:sz w:val="22"/>
          <w:szCs w:val="22"/>
        </w:rPr>
        <w:t>At the end of the response period, we will:</w:t>
      </w:r>
    </w:p>
    <w:p w14:paraId="603F640A" w14:textId="77777777" w:rsidR="00484E47" w:rsidRPr="00073355" w:rsidRDefault="00484E47" w:rsidP="00632CBD">
      <w:pPr>
        <w:widowControl/>
        <w:numPr>
          <w:ilvl w:val="0"/>
          <w:numId w:val="19"/>
        </w:numPr>
        <w:shd w:val="clear" w:color="auto" w:fill="FFFFFF"/>
        <w:autoSpaceDE/>
        <w:autoSpaceDN/>
        <w:spacing w:after="100" w:afterAutospacing="1"/>
        <w:ind w:left="714" w:hanging="357"/>
        <w:rPr>
          <w:color w:val="000000" w:themeColor="text1"/>
        </w:rPr>
      </w:pPr>
      <w:r>
        <w:rPr>
          <w:color w:val="000000" w:themeColor="text1"/>
        </w:rPr>
        <w:t>r</w:t>
      </w:r>
      <w:r w:rsidRPr="00073355">
        <w:rPr>
          <w:color w:val="000000" w:themeColor="text1"/>
        </w:rPr>
        <w:t>eview</w:t>
      </w:r>
      <w:r>
        <w:rPr>
          <w:color w:val="000000" w:themeColor="text1"/>
        </w:rPr>
        <w:t xml:space="preserve"> all</w:t>
      </w:r>
      <w:r w:rsidRPr="00073355">
        <w:rPr>
          <w:color w:val="000000" w:themeColor="text1"/>
        </w:rPr>
        <w:t xml:space="preserve"> comments received</w:t>
      </w:r>
    </w:p>
    <w:p w14:paraId="7AEDBF27" w14:textId="77777777" w:rsidR="00484E47" w:rsidRPr="00073355" w:rsidRDefault="00484E47" w:rsidP="00632CBD">
      <w:pPr>
        <w:widowControl/>
        <w:numPr>
          <w:ilvl w:val="0"/>
          <w:numId w:val="19"/>
        </w:numPr>
        <w:shd w:val="clear" w:color="auto" w:fill="FFFFFF"/>
        <w:autoSpaceDE/>
        <w:autoSpaceDN/>
        <w:spacing w:before="100" w:beforeAutospacing="1" w:after="100" w:afterAutospacing="1"/>
        <w:rPr>
          <w:color w:val="000000" w:themeColor="text1"/>
        </w:rPr>
      </w:pPr>
      <w:r w:rsidRPr="00073355">
        <w:rPr>
          <w:color w:val="000000" w:themeColor="text1"/>
        </w:rPr>
        <w:t xml:space="preserve">make responses publicly available on the </w:t>
      </w:r>
      <w:r>
        <w:rPr>
          <w:color w:val="000000" w:themeColor="text1"/>
        </w:rPr>
        <w:t>c</w:t>
      </w:r>
      <w:r w:rsidRPr="00073355">
        <w:rPr>
          <w:color w:val="000000" w:themeColor="text1"/>
        </w:rPr>
        <w:t xml:space="preserve">onsultation </w:t>
      </w:r>
      <w:r>
        <w:rPr>
          <w:color w:val="000000" w:themeColor="text1"/>
        </w:rPr>
        <w:t>h</w:t>
      </w:r>
      <w:r w:rsidRPr="00073355">
        <w:rPr>
          <w:color w:val="000000" w:themeColor="text1"/>
        </w:rPr>
        <w:t>ub (unless you request your submission remain confidential)</w:t>
      </w:r>
    </w:p>
    <w:p w14:paraId="0DCB2E1D" w14:textId="37E3EB9E" w:rsidR="00484E47" w:rsidRPr="00073355" w:rsidRDefault="00484E47" w:rsidP="00632CBD">
      <w:pPr>
        <w:widowControl/>
        <w:numPr>
          <w:ilvl w:val="0"/>
          <w:numId w:val="19"/>
        </w:numPr>
        <w:shd w:val="clear" w:color="auto" w:fill="FFFFFF"/>
        <w:autoSpaceDE/>
        <w:autoSpaceDN/>
        <w:spacing w:before="100" w:beforeAutospacing="1" w:after="100" w:afterAutospacing="1"/>
        <w:rPr>
          <w:color w:val="000000" w:themeColor="text1"/>
        </w:rPr>
      </w:pPr>
      <w:r w:rsidRPr="00073355">
        <w:rPr>
          <w:color w:val="000000" w:themeColor="text1"/>
        </w:rPr>
        <w:t xml:space="preserve">publish a Summary of Consultation which </w:t>
      </w:r>
      <w:r w:rsidR="00057185">
        <w:rPr>
          <w:color w:val="000000" w:themeColor="text1"/>
        </w:rPr>
        <w:t>covers</w:t>
      </w:r>
      <w:r w:rsidR="00057185" w:rsidRPr="00073355">
        <w:rPr>
          <w:color w:val="000000" w:themeColor="text1"/>
        </w:rPr>
        <w:t xml:space="preserve"> </w:t>
      </w:r>
      <w:r w:rsidRPr="00073355">
        <w:rPr>
          <w:color w:val="000000" w:themeColor="text1"/>
        </w:rPr>
        <w:t>the feedback received</w:t>
      </w:r>
      <w:r>
        <w:rPr>
          <w:color w:val="000000" w:themeColor="text1"/>
        </w:rPr>
        <w:t xml:space="preserve"> and</w:t>
      </w:r>
      <w:r w:rsidRPr="00073355">
        <w:rPr>
          <w:color w:val="000000" w:themeColor="text1"/>
        </w:rPr>
        <w:t xml:space="preserve"> outlines any intended changes and next steps.</w:t>
      </w:r>
    </w:p>
    <w:p w14:paraId="46B4B439" w14:textId="552111E0" w:rsidR="00484E47" w:rsidRPr="00B453F4" w:rsidRDefault="00484E47" w:rsidP="00484E47">
      <w:pPr>
        <w:pStyle w:val="NormalWeb"/>
        <w:shd w:val="clear" w:color="auto" w:fill="FFFFFF"/>
        <w:spacing w:before="0" w:beforeAutospacing="0" w:after="392" w:afterAutospacing="0"/>
        <w:rPr>
          <w:rFonts w:ascii="Arial" w:hAnsi="Arial" w:cs="Arial"/>
          <w:sz w:val="22"/>
          <w:szCs w:val="22"/>
        </w:rPr>
      </w:pPr>
      <w:r w:rsidRPr="00B453F4">
        <w:rPr>
          <w:rFonts w:ascii="Arial" w:hAnsi="Arial" w:cs="Arial"/>
          <w:sz w:val="22"/>
          <w:szCs w:val="22"/>
        </w:rPr>
        <w:lastRenderedPageBreak/>
        <w:t xml:space="preserve">All comments received on the proposed </w:t>
      </w:r>
      <w:r w:rsidR="00D80E81">
        <w:rPr>
          <w:rFonts w:ascii="Arial" w:hAnsi="Arial" w:cs="Arial"/>
          <w:sz w:val="22"/>
          <w:szCs w:val="22"/>
        </w:rPr>
        <w:t>legislation</w:t>
      </w:r>
      <w:r w:rsidRPr="00B453F4">
        <w:rPr>
          <w:rFonts w:ascii="Arial" w:hAnsi="Arial" w:cs="Arial"/>
          <w:sz w:val="22"/>
          <w:szCs w:val="22"/>
        </w:rPr>
        <w:t xml:space="preserve"> will be considered. Relevant feedback that improves upon the proposed instrument will be incorporated into the final instrument.</w:t>
      </w:r>
    </w:p>
    <w:p w14:paraId="1B45652B" w14:textId="77777777" w:rsidR="00ED2D78" w:rsidRPr="002A6AF7" w:rsidRDefault="00ED2D78" w:rsidP="00ED2D78">
      <w:pPr>
        <w:pStyle w:val="NormalWeb"/>
        <w:rPr>
          <w:rFonts w:ascii="Arial" w:hAnsi="Arial" w:cs="Arial"/>
          <w:color w:val="333333"/>
          <w:sz w:val="20"/>
          <w:szCs w:val="20"/>
        </w:rPr>
      </w:pPr>
      <w:r w:rsidRPr="002A6AF7">
        <w:rPr>
          <w:rFonts w:ascii="Arial" w:hAnsi="Arial" w:cs="Arial"/>
          <w:color w:val="000000"/>
          <w:sz w:val="48"/>
          <w:szCs w:val="48"/>
          <w:lang w:val="en"/>
        </w:rPr>
        <w:br w:type="page"/>
      </w:r>
    </w:p>
    <w:p w14:paraId="05DA05E0" w14:textId="77777777" w:rsidR="00486ECA" w:rsidRDefault="00AE01E3" w:rsidP="00486ECA">
      <w:pPr>
        <w:pStyle w:val="Heading1"/>
        <w:spacing w:before="120"/>
        <w:ind w:left="0"/>
        <w:rPr>
          <w:lang w:val="en"/>
        </w:rPr>
      </w:pPr>
      <w:bookmarkStart w:id="8" w:name="_Hlk46393504"/>
      <w:bookmarkStart w:id="9" w:name="_Hlk110602635"/>
      <w:r w:rsidRPr="00F116C7">
        <w:rPr>
          <w:color w:val="365F91" w:themeColor="accent1" w:themeShade="BF"/>
          <w:lang w:val="en" w:eastAsia="en-AU"/>
        </w:rPr>
        <w:lastRenderedPageBreak/>
        <w:t>Give Us Your Views</w:t>
      </w:r>
      <w:r w:rsidRPr="002A6AF7">
        <w:rPr>
          <w:lang w:val="en"/>
        </w:rPr>
        <w:t xml:space="preserve"> </w:t>
      </w:r>
    </w:p>
    <w:p w14:paraId="3445ACD9" w14:textId="748DFAC3" w:rsidR="00AE01E3" w:rsidRPr="002A6AF7" w:rsidRDefault="00AE01E3" w:rsidP="00C37CC5">
      <w:pPr>
        <w:pStyle w:val="Heading1"/>
        <w:spacing w:before="0" w:after="240"/>
        <w:ind w:left="0"/>
        <w:rPr>
          <w:rFonts w:eastAsiaTheme="minorHAnsi"/>
          <w:color w:val="365F91" w:themeColor="accent1" w:themeShade="BF"/>
          <w:sz w:val="20"/>
          <w:szCs w:val="20"/>
        </w:rPr>
      </w:pPr>
      <w:r w:rsidRPr="002A6AF7">
        <w:rPr>
          <w:color w:val="365F91" w:themeColor="accent1" w:themeShade="BF"/>
          <w:sz w:val="20"/>
          <w:szCs w:val="20"/>
          <w:lang w:val="en"/>
        </w:rPr>
        <w:t>[Appears on the overview page at the bottom]</w:t>
      </w:r>
    </w:p>
    <w:p w14:paraId="3D5AB079" w14:textId="77777777" w:rsidR="00486ECA" w:rsidRDefault="00AE01E3" w:rsidP="00AE01E3">
      <w:pPr>
        <w:shd w:val="clear" w:color="auto" w:fill="FFFFFF"/>
        <w:rPr>
          <w:rStyle w:val="cs-consultation-cta-link-text2"/>
          <w:color w:val="0055CC"/>
          <w:sz w:val="28"/>
          <w:szCs w:val="28"/>
          <w:lang w:val="en"/>
        </w:rPr>
      </w:pPr>
      <w:r w:rsidRPr="00F602BB">
        <w:rPr>
          <w:rStyle w:val="cs-consultation-cta-link-text2"/>
          <w:color w:val="0055CC"/>
          <w:sz w:val="33"/>
          <w:szCs w:val="33"/>
          <w:lang w:val="en"/>
        </w:rPr>
        <w:t>Online Survey</w:t>
      </w:r>
      <w:r w:rsidRPr="00131B2A">
        <w:rPr>
          <w:rStyle w:val="cs-consultation-cta-link-text2"/>
          <w:color w:val="0055CC"/>
          <w:sz w:val="28"/>
          <w:szCs w:val="28"/>
          <w:lang w:val="en"/>
        </w:rPr>
        <w:t xml:space="preserve"> </w:t>
      </w:r>
    </w:p>
    <w:p w14:paraId="05570962" w14:textId="55DDE9AF" w:rsidR="00AE01E3" w:rsidRPr="002A6AF7" w:rsidRDefault="00AE01E3" w:rsidP="00AE01E3">
      <w:pPr>
        <w:shd w:val="clear" w:color="auto" w:fill="FFFFFF"/>
        <w:rPr>
          <w:color w:val="365F91" w:themeColor="accent1" w:themeShade="BF"/>
          <w:sz w:val="20"/>
          <w:szCs w:val="20"/>
        </w:rPr>
      </w:pPr>
      <w:r w:rsidRPr="00131B2A">
        <w:rPr>
          <w:color w:val="365F91" w:themeColor="accent1" w:themeShade="BF"/>
          <w:sz w:val="20"/>
          <w:szCs w:val="20"/>
          <w:lang w:val="en"/>
        </w:rPr>
        <w:t>[This lin</w:t>
      </w:r>
      <w:r w:rsidRPr="002A6AF7">
        <w:rPr>
          <w:color w:val="365F91" w:themeColor="accent1" w:themeShade="BF"/>
          <w:sz w:val="20"/>
          <w:szCs w:val="20"/>
          <w:lang w:val="en"/>
        </w:rPr>
        <w:t xml:space="preserve">k is on the front page of the survey and takes you to the survey questions] </w:t>
      </w:r>
    </w:p>
    <w:bookmarkEnd w:id="8"/>
    <w:p w14:paraId="7C23C1B0" w14:textId="77777777" w:rsidR="00486ECA" w:rsidRDefault="00116C15" w:rsidP="004F77CC">
      <w:pPr>
        <w:spacing w:before="240"/>
        <w:rPr>
          <w:b/>
          <w:sz w:val="29"/>
          <w:szCs w:val="29"/>
          <w:lang w:val="en"/>
        </w:rPr>
      </w:pPr>
      <w:r w:rsidRPr="002A6AF7">
        <w:rPr>
          <w:b/>
          <w:sz w:val="29"/>
          <w:szCs w:val="29"/>
          <w:lang w:val="en"/>
        </w:rPr>
        <w:t>Related</w:t>
      </w:r>
      <w:bookmarkStart w:id="10" w:name="_Hlk46393562"/>
      <w:r w:rsidRPr="002A6AF7">
        <w:rPr>
          <w:b/>
          <w:sz w:val="29"/>
          <w:szCs w:val="29"/>
          <w:lang w:val="en"/>
        </w:rPr>
        <w:t xml:space="preserve"> </w:t>
      </w:r>
    </w:p>
    <w:p w14:paraId="30F36B56" w14:textId="5B30D9E3" w:rsidR="00116C15" w:rsidRPr="002A6AF7" w:rsidRDefault="00116C15" w:rsidP="00486ECA">
      <w:pPr>
        <w:spacing w:after="120"/>
        <w:rPr>
          <w:color w:val="365F91" w:themeColor="accent1" w:themeShade="BF"/>
          <w:sz w:val="20"/>
          <w:szCs w:val="20"/>
          <w:lang w:val="en"/>
        </w:rPr>
      </w:pPr>
      <w:r w:rsidRPr="002A6AF7">
        <w:rPr>
          <w:color w:val="365F91" w:themeColor="accent1" w:themeShade="BF"/>
          <w:sz w:val="20"/>
          <w:szCs w:val="20"/>
          <w:lang w:val="en"/>
        </w:rPr>
        <w:t>[This section is at the bottom of the front page and contains all the links to other sites and documents related to this consultation]</w:t>
      </w:r>
    </w:p>
    <w:bookmarkEnd w:id="10"/>
    <w:p w14:paraId="0C60BECA" w14:textId="77777777" w:rsidR="00116C15" w:rsidRPr="00025B2C" w:rsidRDefault="00116C15" w:rsidP="004F77CC">
      <w:pPr>
        <w:shd w:val="clear" w:color="auto" w:fill="FFFFFF"/>
        <w:spacing w:before="240"/>
        <w:rPr>
          <w:b/>
          <w:bCs/>
          <w:lang w:val="en"/>
        </w:rPr>
      </w:pPr>
      <w:r w:rsidRPr="00025B2C">
        <w:rPr>
          <w:b/>
          <w:bCs/>
          <w:lang w:val="en"/>
        </w:rPr>
        <w:t>Related Documents</w:t>
      </w:r>
    </w:p>
    <w:p w14:paraId="7683F364" w14:textId="1F6A1162" w:rsidR="00116C15" w:rsidRPr="00025B2C" w:rsidRDefault="00116C15" w:rsidP="008105BD">
      <w:pPr>
        <w:shd w:val="clear" w:color="auto" w:fill="FFFFFF"/>
        <w:spacing w:after="120"/>
        <w:rPr>
          <w:lang w:val="en"/>
        </w:rPr>
      </w:pPr>
      <w:r w:rsidRPr="00025B2C">
        <w:rPr>
          <w:lang w:val="en"/>
        </w:rPr>
        <w:t>List of documents attach</w:t>
      </w:r>
      <w:r w:rsidR="008105BD">
        <w:rPr>
          <w:lang w:val="en"/>
        </w:rPr>
        <w:t>ed</w:t>
      </w:r>
      <w:r w:rsidRPr="00025B2C">
        <w:rPr>
          <w:lang w:val="en"/>
        </w:rPr>
        <w:t xml:space="preserve"> to the consultation</w:t>
      </w:r>
      <w:r w:rsidR="00F1204A">
        <w:rPr>
          <w:lang w:val="en"/>
        </w:rPr>
        <w:t>:</w:t>
      </w:r>
    </w:p>
    <w:bookmarkEnd w:id="9"/>
    <w:p w14:paraId="4335E3BD" w14:textId="31DAA90C" w:rsidR="00001BB7" w:rsidRDefault="004045DF" w:rsidP="007554A3">
      <w:pPr>
        <w:pStyle w:val="ListBullet"/>
        <w:numPr>
          <w:ilvl w:val="0"/>
          <w:numId w:val="17"/>
        </w:numPr>
      </w:pPr>
      <w:r>
        <w:t xml:space="preserve">Consultation draft - </w:t>
      </w:r>
      <w:r w:rsidR="00001BB7" w:rsidRPr="0095564E">
        <w:t>Part 91 MOS Amendment Instrument 2024 (No. 1</w:t>
      </w:r>
      <w:r w:rsidR="00001BB7">
        <w:t>)</w:t>
      </w:r>
    </w:p>
    <w:p w14:paraId="1BD2DE1B" w14:textId="6A339939" w:rsidR="007554A3" w:rsidRPr="00BC4216" w:rsidRDefault="007554A3" w:rsidP="007554A3">
      <w:pPr>
        <w:pStyle w:val="ListBullet"/>
        <w:numPr>
          <w:ilvl w:val="0"/>
          <w:numId w:val="17"/>
        </w:numPr>
      </w:pPr>
      <w:r w:rsidRPr="00BC4216">
        <w:t>Draft compilation</w:t>
      </w:r>
      <w:r w:rsidR="007550D6">
        <w:t xml:space="preserve"> 6</w:t>
      </w:r>
      <w:r w:rsidRPr="00BC4216">
        <w:t xml:space="preserve"> of </w:t>
      </w:r>
      <w:r w:rsidR="000A3B50">
        <w:t xml:space="preserve">Part </w:t>
      </w:r>
      <w:r w:rsidRPr="00BC4216">
        <w:t>91 MOS</w:t>
      </w:r>
    </w:p>
    <w:p w14:paraId="039F75FF" w14:textId="58F5F0E4" w:rsidR="007554A3" w:rsidRPr="00BC4216" w:rsidRDefault="007554A3" w:rsidP="007554A3">
      <w:pPr>
        <w:pStyle w:val="ListBullet"/>
        <w:numPr>
          <w:ilvl w:val="0"/>
          <w:numId w:val="17"/>
        </w:numPr>
      </w:pPr>
      <w:r w:rsidRPr="00BC4216">
        <w:t xml:space="preserve">Draft </w:t>
      </w:r>
      <w:r w:rsidR="000020AE">
        <w:t>a</w:t>
      </w:r>
      <w:r w:rsidRPr="00BC4216">
        <w:t xml:space="preserve">pproach </w:t>
      </w:r>
      <w:r w:rsidR="000020AE">
        <w:t>t</w:t>
      </w:r>
      <w:r w:rsidRPr="00BC4216">
        <w:t xml:space="preserve">ypes </w:t>
      </w:r>
      <w:r w:rsidR="000A3B50">
        <w:t>summary</w:t>
      </w:r>
    </w:p>
    <w:p w14:paraId="2D7A9D64" w14:textId="390F6017" w:rsidR="00001BB7" w:rsidRPr="000A3B50" w:rsidRDefault="007554A3" w:rsidP="000A3B50">
      <w:pPr>
        <w:pStyle w:val="ListParagraph"/>
        <w:numPr>
          <w:ilvl w:val="0"/>
          <w:numId w:val="17"/>
        </w:numPr>
        <w:rPr>
          <w:color w:val="000000"/>
          <w:lang w:val="en"/>
        </w:rPr>
      </w:pPr>
      <w:r w:rsidRPr="006B427F">
        <w:rPr>
          <w:rFonts w:eastAsiaTheme="minorHAnsi"/>
          <w:lang w:val="en-AU" w:eastAsia="en-AU"/>
        </w:rPr>
        <w:t xml:space="preserve">MS Word copy of online consultation on </w:t>
      </w:r>
      <w:r w:rsidRPr="006B427F">
        <w:t xml:space="preserve">Proposed amendments to Part 91 MOS </w:t>
      </w:r>
      <w:r w:rsidR="00F83496">
        <w:t>–</w:t>
      </w:r>
      <w:r w:rsidRPr="006B427F">
        <w:t xml:space="preserve"> </w:t>
      </w:r>
      <w:r w:rsidR="00F83496">
        <w:t>danger areas and landing minima visibility – (CD 2405OS)</w:t>
      </w:r>
    </w:p>
    <w:p w14:paraId="21565CD2" w14:textId="1D5D5A24" w:rsidR="006103C1" w:rsidRDefault="006103C1" w:rsidP="00A92A5B">
      <w:pPr>
        <w:pStyle w:val="Heading1"/>
        <w:spacing w:before="240" w:after="120"/>
        <w:ind w:left="0"/>
        <w:rPr>
          <w:color w:val="365F91" w:themeColor="accent1" w:themeShade="BF"/>
          <w:lang w:val="en" w:eastAsia="en-AU"/>
        </w:rPr>
      </w:pPr>
      <w:bookmarkStart w:id="11" w:name="_Hlk110602710"/>
      <w:bookmarkStart w:id="12" w:name="_Hlk2172420"/>
      <w:bookmarkStart w:id="13" w:name="_Hlk10807523"/>
      <w:bookmarkEnd w:id="7"/>
      <w:r w:rsidRPr="00F116C7">
        <w:rPr>
          <w:color w:val="365F91" w:themeColor="accent1" w:themeShade="BF"/>
          <w:lang w:val="en" w:eastAsia="en-AU"/>
        </w:rPr>
        <w:t>Audience</w:t>
      </w:r>
      <w:r w:rsidR="00AB5A98">
        <w:rPr>
          <w:color w:val="365F91" w:themeColor="accent1" w:themeShade="BF"/>
          <w:lang w:val="en" w:eastAsia="en-AU"/>
        </w:rPr>
        <w:t xml:space="preserve"> and </w:t>
      </w:r>
      <w:r w:rsidR="00BA4D0A">
        <w:rPr>
          <w:color w:val="365F91" w:themeColor="accent1" w:themeShade="BF"/>
          <w:lang w:val="en" w:eastAsia="en-AU"/>
        </w:rPr>
        <w:t>Interest Groups</w:t>
      </w:r>
    </w:p>
    <w:p w14:paraId="2179A287" w14:textId="40BFC036" w:rsidR="00BA4D0A" w:rsidRPr="00556F90" w:rsidRDefault="00BA4D0A" w:rsidP="0015348A">
      <w:pPr>
        <w:rPr>
          <w:b/>
          <w:bCs/>
          <w:sz w:val="20"/>
          <w:szCs w:val="20"/>
          <w:lang w:val="en" w:eastAsia="en-AU"/>
        </w:rPr>
      </w:pPr>
      <w:r w:rsidRPr="0015348A">
        <w:rPr>
          <w:b/>
          <w:bCs/>
          <w:sz w:val="20"/>
          <w:szCs w:val="20"/>
          <w:lang w:val="en" w:eastAsia="en-AU"/>
        </w:rPr>
        <w:t>Audience</w:t>
      </w:r>
    </w:p>
    <w:bookmarkEnd w:id="11"/>
    <w:tbl>
      <w:tblPr>
        <w:tblStyle w:val="TableGridLight"/>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9"/>
      </w:tblGrid>
      <w:tr w:rsidR="00556F90" w:rsidRPr="00556F90" w14:paraId="536E4351" w14:textId="77777777" w:rsidTr="00A52D6D">
        <w:tc>
          <w:tcPr>
            <w:tcW w:w="851" w:type="dxa"/>
          </w:tcPr>
          <w:p w14:paraId="476D2EDE" w14:textId="7F7F1049" w:rsidR="00A97F1A" w:rsidRPr="00556F90" w:rsidRDefault="00A97F1A" w:rsidP="00A52D6D">
            <w:pPr>
              <w:pStyle w:val="ListParagraph"/>
              <w:numPr>
                <w:ilvl w:val="0"/>
                <w:numId w:val="32"/>
              </w:numPr>
              <w:rPr>
                <w:rFonts w:eastAsia="Times New Roman"/>
                <w:sz w:val="20"/>
                <w:szCs w:val="20"/>
                <w:lang w:eastAsia="en-AU"/>
              </w:rPr>
            </w:pPr>
          </w:p>
        </w:tc>
        <w:tc>
          <w:tcPr>
            <w:tcW w:w="7649" w:type="dxa"/>
            <w:hideMark/>
          </w:tcPr>
          <w:p w14:paraId="42ABC9EC" w14:textId="77777777" w:rsidR="00A97F1A" w:rsidRPr="00556F90" w:rsidRDefault="00A97F1A" w:rsidP="002A14F3">
            <w:pPr>
              <w:rPr>
                <w:rFonts w:eastAsia="Times New Roman"/>
                <w:kern w:val="0"/>
                <w:sz w:val="20"/>
                <w:szCs w:val="20"/>
                <w:lang w:eastAsia="en-AU"/>
                <w14:ligatures w14:val="none"/>
              </w:rPr>
            </w:pPr>
            <w:r w:rsidRPr="00556F90">
              <w:rPr>
                <w:rFonts w:eastAsia="Times New Roman"/>
                <w:kern w:val="0"/>
                <w:sz w:val="20"/>
                <w:szCs w:val="20"/>
                <w:lang w:eastAsia="en-AU"/>
                <w14:ligatures w14:val="none"/>
              </w:rPr>
              <w:t>Air operator</w:t>
            </w:r>
          </w:p>
        </w:tc>
      </w:tr>
      <w:tr w:rsidR="00556F90" w:rsidRPr="00556F90" w14:paraId="4478F081" w14:textId="77777777" w:rsidTr="00A52D6D">
        <w:tc>
          <w:tcPr>
            <w:tcW w:w="851" w:type="dxa"/>
          </w:tcPr>
          <w:p w14:paraId="101E9EEC" w14:textId="00EAAF12" w:rsidR="00A97F1A" w:rsidRPr="00556F90" w:rsidRDefault="00A97F1A" w:rsidP="00A52D6D">
            <w:pPr>
              <w:pStyle w:val="ListParagraph"/>
              <w:numPr>
                <w:ilvl w:val="0"/>
                <w:numId w:val="32"/>
              </w:numPr>
              <w:rPr>
                <w:rFonts w:eastAsia="Times New Roman"/>
                <w:sz w:val="20"/>
                <w:szCs w:val="20"/>
                <w:lang w:eastAsia="en-AU"/>
              </w:rPr>
            </w:pPr>
          </w:p>
        </w:tc>
        <w:tc>
          <w:tcPr>
            <w:tcW w:w="7649" w:type="dxa"/>
            <w:hideMark/>
          </w:tcPr>
          <w:p w14:paraId="01C382AE" w14:textId="77777777" w:rsidR="00A97F1A" w:rsidRPr="00556F90" w:rsidRDefault="00A97F1A" w:rsidP="002A14F3">
            <w:pPr>
              <w:rPr>
                <w:rFonts w:eastAsia="Times New Roman"/>
                <w:kern w:val="0"/>
                <w:sz w:val="20"/>
                <w:szCs w:val="20"/>
                <w:lang w:eastAsia="en-AU"/>
                <w14:ligatures w14:val="none"/>
              </w:rPr>
            </w:pPr>
            <w:r w:rsidRPr="00556F90">
              <w:rPr>
                <w:rFonts w:eastAsia="Times New Roman"/>
                <w:kern w:val="0"/>
                <w:sz w:val="20"/>
                <w:szCs w:val="20"/>
                <w:lang w:eastAsia="en-AU"/>
                <w14:ligatures w14:val="none"/>
              </w:rPr>
              <w:t>Flight instructors and flight examiners</w:t>
            </w:r>
          </w:p>
        </w:tc>
      </w:tr>
      <w:tr w:rsidR="00556F90" w:rsidRPr="00556F90" w14:paraId="41328B8A" w14:textId="77777777" w:rsidTr="00A52D6D">
        <w:tc>
          <w:tcPr>
            <w:tcW w:w="851" w:type="dxa"/>
          </w:tcPr>
          <w:p w14:paraId="6EAF4D8B" w14:textId="03A4EF86" w:rsidR="00A97F1A" w:rsidRPr="00556F90" w:rsidRDefault="00A97F1A" w:rsidP="00A52D6D">
            <w:pPr>
              <w:pStyle w:val="ListParagraph"/>
              <w:numPr>
                <w:ilvl w:val="0"/>
                <w:numId w:val="32"/>
              </w:numPr>
              <w:rPr>
                <w:rFonts w:eastAsia="Times New Roman"/>
                <w:sz w:val="20"/>
                <w:szCs w:val="20"/>
                <w:lang w:eastAsia="en-AU"/>
              </w:rPr>
            </w:pPr>
          </w:p>
        </w:tc>
        <w:tc>
          <w:tcPr>
            <w:tcW w:w="7649" w:type="dxa"/>
            <w:hideMark/>
          </w:tcPr>
          <w:p w14:paraId="563EC5AE" w14:textId="77777777" w:rsidR="00A97F1A" w:rsidRPr="00556F90" w:rsidRDefault="00A97F1A" w:rsidP="002A14F3">
            <w:pPr>
              <w:rPr>
                <w:rFonts w:eastAsia="Times New Roman"/>
                <w:kern w:val="0"/>
                <w:sz w:val="20"/>
                <w:szCs w:val="20"/>
                <w:lang w:eastAsia="en-AU"/>
                <w14:ligatures w14:val="none"/>
              </w:rPr>
            </w:pPr>
            <w:r w:rsidRPr="00556F90">
              <w:rPr>
                <w:rFonts w:eastAsia="Times New Roman"/>
                <w:kern w:val="0"/>
                <w:sz w:val="20"/>
                <w:szCs w:val="20"/>
                <w:lang w:eastAsia="en-AU"/>
                <w14:ligatures w14:val="none"/>
              </w:rPr>
              <w:t>Flight training operators</w:t>
            </w:r>
          </w:p>
        </w:tc>
      </w:tr>
      <w:tr w:rsidR="00556F90" w:rsidRPr="00556F90" w14:paraId="0E785E9A" w14:textId="77777777" w:rsidTr="00A52D6D">
        <w:tc>
          <w:tcPr>
            <w:tcW w:w="851" w:type="dxa"/>
          </w:tcPr>
          <w:p w14:paraId="2A801DA2" w14:textId="570D6491" w:rsidR="00A97F1A" w:rsidRPr="00556F90" w:rsidRDefault="00A97F1A" w:rsidP="00A52D6D">
            <w:pPr>
              <w:pStyle w:val="ListParagraph"/>
              <w:numPr>
                <w:ilvl w:val="0"/>
                <w:numId w:val="32"/>
              </w:numPr>
              <w:rPr>
                <w:rFonts w:eastAsia="Times New Roman"/>
                <w:sz w:val="20"/>
                <w:szCs w:val="20"/>
                <w:lang w:eastAsia="en-AU"/>
              </w:rPr>
            </w:pPr>
          </w:p>
        </w:tc>
        <w:tc>
          <w:tcPr>
            <w:tcW w:w="7649" w:type="dxa"/>
            <w:hideMark/>
          </w:tcPr>
          <w:p w14:paraId="0FFD9636" w14:textId="77777777" w:rsidR="00A97F1A" w:rsidRPr="00556F90" w:rsidRDefault="00A97F1A" w:rsidP="002A14F3">
            <w:pPr>
              <w:rPr>
                <w:rFonts w:eastAsia="Times New Roman"/>
                <w:kern w:val="0"/>
                <w:sz w:val="20"/>
                <w:szCs w:val="20"/>
                <w:lang w:eastAsia="en-AU"/>
                <w14:ligatures w14:val="none"/>
              </w:rPr>
            </w:pPr>
            <w:r w:rsidRPr="00556F90">
              <w:rPr>
                <w:rFonts w:eastAsia="Times New Roman"/>
                <w:kern w:val="0"/>
                <w:sz w:val="20"/>
                <w:szCs w:val="20"/>
                <w:lang w:eastAsia="en-AU"/>
                <w14:ligatures w14:val="none"/>
              </w:rPr>
              <w:t>Pilots</w:t>
            </w:r>
          </w:p>
        </w:tc>
      </w:tr>
      <w:tr w:rsidR="00556F90" w:rsidRPr="00556F90" w14:paraId="73AD983C" w14:textId="77777777" w:rsidTr="00A52D6D">
        <w:tc>
          <w:tcPr>
            <w:tcW w:w="851" w:type="dxa"/>
          </w:tcPr>
          <w:p w14:paraId="329DD4BA" w14:textId="7B200EB1" w:rsidR="00A97F1A" w:rsidRPr="00556F90" w:rsidRDefault="00A97F1A" w:rsidP="00A52D6D">
            <w:pPr>
              <w:pStyle w:val="ListParagraph"/>
              <w:numPr>
                <w:ilvl w:val="0"/>
                <w:numId w:val="32"/>
              </w:numPr>
              <w:rPr>
                <w:rFonts w:eastAsia="Times New Roman"/>
                <w:sz w:val="20"/>
                <w:szCs w:val="20"/>
                <w:lang w:eastAsia="en-AU"/>
              </w:rPr>
            </w:pPr>
          </w:p>
        </w:tc>
        <w:tc>
          <w:tcPr>
            <w:tcW w:w="7649" w:type="dxa"/>
            <w:hideMark/>
          </w:tcPr>
          <w:p w14:paraId="6BF6BC95" w14:textId="77777777" w:rsidR="00A97F1A" w:rsidRPr="00556F90" w:rsidRDefault="00A97F1A" w:rsidP="002A14F3">
            <w:pPr>
              <w:rPr>
                <w:rFonts w:eastAsia="Times New Roman"/>
                <w:kern w:val="0"/>
                <w:sz w:val="20"/>
                <w:szCs w:val="20"/>
                <w:lang w:eastAsia="en-AU"/>
                <w14:ligatures w14:val="none"/>
              </w:rPr>
            </w:pPr>
            <w:r w:rsidRPr="00556F90">
              <w:rPr>
                <w:rFonts w:eastAsia="Times New Roman"/>
                <w:kern w:val="0"/>
                <w:sz w:val="20"/>
                <w:szCs w:val="20"/>
                <w:lang w:eastAsia="en-AU"/>
                <w14:ligatures w14:val="none"/>
              </w:rPr>
              <w:t>Part 175 of CASR Aeronautical information service providers</w:t>
            </w:r>
          </w:p>
        </w:tc>
      </w:tr>
      <w:tr w:rsidR="00556F90" w:rsidRPr="00556F90" w14:paraId="1437254D" w14:textId="77777777" w:rsidTr="00A52D6D">
        <w:tc>
          <w:tcPr>
            <w:tcW w:w="851" w:type="dxa"/>
          </w:tcPr>
          <w:p w14:paraId="4C069EBE" w14:textId="22C3D9BB" w:rsidR="00A97F1A" w:rsidRPr="00556F90" w:rsidRDefault="00A97F1A" w:rsidP="00A52D6D">
            <w:pPr>
              <w:pStyle w:val="ListParagraph"/>
              <w:numPr>
                <w:ilvl w:val="0"/>
                <w:numId w:val="32"/>
              </w:numPr>
              <w:rPr>
                <w:rFonts w:eastAsia="Times New Roman"/>
                <w:sz w:val="20"/>
                <w:szCs w:val="20"/>
                <w:lang w:eastAsia="en-AU"/>
              </w:rPr>
            </w:pPr>
          </w:p>
        </w:tc>
        <w:tc>
          <w:tcPr>
            <w:tcW w:w="7649" w:type="dxa"/>
            <w:hideMark/>
          </w:tcPr>
          <w:p w14:paraId="3504CCF2" w14:textId="77777777" w:rsidR="00A97F1A" w:rsidRPr="00556F90" w:rsidRDefault="00A97F1A" w:rsidP="002A14F3">
            <w:pPr>
              <w:rPr>
                <w:rFonts w:eastAsia="Times New Roman"/>
                <w:kern w:val="0"/>
                <w:sz w:val="20"/>
                <w:szCs w:val="20"/>
                <w:lang w:eastAsia="en-AU"/>
                <w14:ligatures w14:val="none"/>
              </w:rPr>
            </w:pPr>
            <w:r w:rsidRPr="00556F90">
              <w:rPr>
                <w:rFonts w:eastAsia="Times New Roman"/>
                <w:kern w:val="0"/>
                <w:sz w:val="20"/>
                <w:szCs w:val="20"/>
                <w:lang w:eastAsia="en-AU"/>
                <w14:ligatures w14:val="none"/>
              </w:rPr>
              <w:t>Operations Control/Flight Dispatch</w:t>
            </w:r>
          </w:p>
        </w:tc>
      </w:tr>
    </w:tbl>
    <w:p w14:paraId="2EADA552" w14:textId="4AED9A84" w:rsidR="00BA4D0A" w:rsidRPr="00556F90" w:rsidRDefault="00BA4D0A" w:rsidP="0015348A">
      <w:pPr>
        <w:spacing w:before="120"/>
        <w:rPr>
          <w:b/>
          <w:bCs/>
          <w:sz w:val="20"/>
          <w:szCs w:val="20"/>
          <w:lang w:val="en" w:eastAsia="en-AU"/>
        </w:rPr>
      </w:pPr>
      <w:r w:rsidRPr="00556F90">
        <w:rPr>
          <w:b/>
          <w:bCs/>
          <w:sz w:val="20"/>
          <w:szCs w:val="20"/>
          <w:lang w:val="en" w:eastAsia="en-AU"/>
        </w:rPr>
        <w:t>Interest</w:t>
      </w:r>
    </w:p>
    <w:tbl>
      <w:tblPr>
        <w:tblStyle w:val="TableGridLight"/>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49"/>
      </w:tblGrid>
      <w:tr w:rsidR="00556F90" w:rsidRPr="00556F90" w14:paraId="3D60C9A2" w14:textId="77777777" w:rsidTr="00677105">
        <w:tc>
          <w:tcPr>
            <w:tcW w:w="851" w:type="dxa"/>
          </w:tcPr>
          <w:p w14:paraId="13B8C00D" w14:textId="77777777" w:rsidR="009B31EB" w:rsidRPr="00556F90" w:rsidRDefault="009B31EB" w:rsidP="00677105">
            <w:pPr>
              <w:pStyle w:val="ListParagraph"/>
              <w:numPr>
                <w:ilvl w:val="0"/>
                <w:numId w:val="32"/>
              </w:numPr>
              <w:rPr>
                <w:rFonts w:eastAsia="Times New Roman"/>
                <w:sz w:val="20"/>
                <w:szCs w:val="20"/>
                <w:lang w:eastAsia="en-AU"/>
              </w:rPr>
            </w:pPr>
          </w:p>
        </w:tc>
        <w:tc>
          <w:tcPr>
            <w:tcW w:w="7649" w:type="dxa"/>
            <w:hideMark/>
          </w:tcPr>
          <w:p w14:paraId="31AC630D" w14:textId="47FCDA07" w:rsidR="009B31EB" w:rsidRPr="00556F90" w:rsidRDefault="009B31EB" w:rsidP="00677105">
            <w:pPr>
              <w:rPr>
                <w:rFonts w:eastAsia="Times New Roman"/>
                <w:kern w:val="0"/>
                <w:sz w:val="20"/>
                <w:szCs w:val="20"/>
                <w:lang w:eastAsia="en-AU"/>
                <w14:ligatures w14:val="none"/>
              </w:rPr>
            </w:pPr>
            <w:r w:rsidRPr="00556F90">
              <w:rPr>
                <w:rFonts w:eastAsia="Times New Roman"/>
                <w:kern w:val="0"/>
                <w:sz w:val="20"/>
                <w:szCs w:val="20"/>
                <w:lang w:eastAsia="en-AU"/>
                <w14:ligatures w14:val="none"/>
              </w:rPr>
              <w:t>Operations standards</w:t>
            </w:r>
          </w:p>
        </w:tc>
      </w:tr>
    </w:tbl>
    <w:p w14:paraId="7E03162F" w14:textId="3A98C8B5" w:rsidR="006103C1" w:rsidRPr="000970F5" w:rsidRDefault="006103C1" w:rsidP="006103C1">
      <w:r w:rsidRPr="000970F5">
        <w:br w:type="page"/>
      </w:r>
    </w:p>
    <w:p w14:paraId="59EF7D0D" w14:textId="68C88A1E" w:rsidR="00DF1716" w:rsidRDefault="00DF1716" w:rsidP="00DF1716">
      <w:pPr>
        <w:pStyle w:val="Heading1"/>
        <w:spacing w:before="120" w:after="120"/>
        <w:ind w:left="0"/>
        <w:rPr>
          <w:color w:val="365F91" w:themeColor="accent1" w:themeShade="BF"/>
          <w:lang w:val="en" w:eastAsia="en-AU"/>
        </w:rPr>
      </w:pPr>
      <w:r w:rsidRPr="009F3360">
        <w:rPr>
          <w:color w:val="365F91" w:themeColor="accent1" w:themeShade="BF"/>
          <w:lang w:val="en" w:eastAsia="en-AU"/>
        </w:rPr>
        <w:lastRenderedPageBreak/>
        <w:t>Page</w:t>
      </w:r>
      <w:r w:rsidR="00416668">
        <w:rPr>
          <w:color w:val="365F91" w:themeColor="accent1" w:themeShade="BF"/>
          <w:lang w:val="en" w:eastAsia="en-AU"/>
        </w:rPr>
        <w:t xml:space="preserve"> 1</w:t>
      </w:r>
      <w:r w:rsidR="001B006A">
        <w:rPr>
          <w:color w:val="365F91" w:themeColor="accent1" w:themeShade="BF"/>
          <w:lang w:val="en" w:eastAsia="en-AU"/>
        </w:rPr>
        <w:t>.</w:t>
      </w:r>
      <w:r w:rsidRPr="009F3360">
        <w:rPr>
          <w:color w:val="365F91" w:themeColor="accent1" w:themeShade="BF"/>
          <w:lang w:val="en" w:eastAsia="en-AU"/>
        </w:rPr>
        <w:t xml:space="preserve"> Consultation Contents</w:t>
      </w:r>
    </w:p>
    <w:p w14:paraId="3472F35A" w14:textId="57FE205E" w:rsidR="004B1CAD" w:rsidRDefault="00DF1716" w:rsidP="003F149E">
      <w:pPr>
        <w:spacing w:before="240" w:after="120"/>
      </w:pPr>
      <w:r w:rsidRPr="00866472">
        <w:t xml:space="preserve">This consultation is seeking feedback on </w:t>
      </w:r>
      <w:r w:rsidR="00A51AD8">
        <w:t>p</w:t>
      </w:r>
      <w:r w:rsidR="001B006A" w:rsidRPr="00866472">
        <w:t xml:space="preserve">roposed amendments to </w:t>
      </w:r>
      <w:r w:rsidR="00A51AD8">
        <w:t xml:space="preserve">the </w:t>
      </w:r>
      <w:r w:rsidR="001B006A" w:rsidRPr="00866472">
        <w:t>Part 91 MOS</w:t>
      </w:r>
      <w:r w:rsidR="00F428D2">
        <w:t>,</w:t>
      </w:r>
      <w:r w:rsidR="001B006A" w:rsidRPr="00866472">
        <w:t xml:space="preserve"> </w:t>
      </w:r>
      <w:r w:rsidR="006B2E31" w:rsidRPr="00866472">
        <w:t xml:space="preserve">of which </w:t>
      </w:r>
      <w:r w:rsidR="00A62EB6">
        <w:t>28</w:t>
      </w:r>
      <w:r w:rsidR="006B2E31" w:rsidRPr="00866472">
        <w:t xml:space="preserve"> </w:t>
      </w:r>
      <w:r w:rsidR="00A51AD8">
        <w:t xml:space="preserve">amendments </w:t>
      </w:r>
      <w:r w:rsidR="006B2E31" w:rsidRPr="00866472">
        <w:t>are minor in nature</w:t>
      </w:r>
      <w:r w:rsidR="00F428D2">
        <w:t>,</w:t>
      </w:r>
      <w:r w:rsidR="006B2E31" w:rsidRPr="00866472">
        <w:t xml:space="preserve"> and </w:t>
      </w:r>
      <w:r w:rsidR="0055154C" w:rsidRPr="00866472">
        <w:t xml:space="preserve">2 </w:t>
      </w:r>
      <w:r w:rsidR="00A51AD8">
        <w:t xml:space="preserve">amendments </w:t>
      </w:r>
      <w:r w:rsidR="0055154C" w:rsidRPr="00866472">
        <w:t xml:space="preserve">are </w:t>
      </w:r>
      <w:r w:rsidR="008C1434">
        <w:t xml:space="preserve">potentially more significant to your operations. </w:t>
      </w:r>
    </w:p>
    <w:p w14:paraId="03883ACE" w14:textId="4B2CA4AB" w:rsidR="004B1CAD" w:rsidRDefault="00EF14E5" w:rsidP="003F149E">
      <w:pPr>
        <w:spacing w:before="240" w:after="120"/>
      </w:pPr>
      <w:r>
        <w:t>The 2 significant amendments are those related to</w:t>
      </w:r>
      <w:r w:rsidR="004B1CAD">
        <w:t>:</w:t>
      </w:r>
    </w:p>
    <w:p w14:paraId="03192B1C" w14:textId="36572B82" w:rsidR="004B1CAD" w:rsidRDefault="006774A1" w:rsidP="002B6641">
      <w:pPr>
        <w:pStyle w:val="ListParagraph"/>
        <w:numPr>
          <w:ilvl w:val="0"/>
          <w:numId w:val="32"/>
        </w:numPr>
        <w:spacing w:after="120"/>
      </w:pPr>
      <w:r>
        <w:rPr>
          <w:b/>
          <w:bCs/>
        </w:rPr>
        <w:t xml:space="preserve">military operating areas </w:t>
      </w:r>
      <w:r w:rsidRPr="002B6641">
        <w:t xml:space="preserve">(a new type of </w:t>
      </w:r>
      <w:r w:rsidR="00342EA3" w:rsidRPr="00E5470C">
        <w:t>danger area</w:t>
      </w:r>
      <w:r w:rsidRPr="002B6641">
        <w:t>)</w:t>
      </w:r>
      <w:r w:rsidR="004B1CAD" w:rsidRPr="00E5470C">
        <w:t>,</w:t>
      </w:r>
      <w:r w:rsidR="00342EA3" w:rsidRPr="00E5470C">
        <w:t xml:space="preserve"> </w:t>
      </w:r>
      <w:r w:rsidR="00342EA3" w:rsidRPr="00866472">
        <w:t xml:space="preserve">and </w:t>
      </w:r>
    </w:p>
    <w:p w14:paraId="54839FCC" w14:textId="03F64E6E" w:rsidR="00DF1716" w:rsidRPr="00866472" w:rsidRDefault="00EF14E5" w:rsidP="002B6641">
      <w:pPr>
        <w:pStyle w:val="ListParagraph"/>
        <w:numPr>
          <w:ilvl w:val="0"/>
          <w:numId w:val="32"/>
        </w:numPr>
        <w:spacing w:after="120"/>
      </w:pPr>
      <w:r w:rsidRPr="002B6641">
        <w:rPr>
          <w:b/>
          <w:bCs/>
        </w:rPr>
        <w:t xml:space="preserve">landing minima </w:t>
      </w:r>
      <w:r w:rsidR="00342EA3" w:rsidRPr="002B6641">
        <w:rPr>
          <w:b/>
          <w:bCs/>
        </w:rPr>
        <w:t>visibility requirements</w:t>
      </w:r>
      <w:r w:rsidR="00F428D2">
        <w:t xml:space="preserve">. </w:t>
      </w:r>
    </w:p>
    <w:p w14:paraId="171AB4DB" w14:textId="7CA53E77" w:rsidR="00DF1716" w:rsidRPr="00866472" w:rsidRDefault="00DF1716" w:rsidP="002D3C38">
      <w:pPr>
        <w:spacing w:before="120" w:after="120"/>
      </w:pPr>
      <w:r w:rsidRPr="00866472">
        <w:t xml:space="preserve">The survey has been designed </w:t>
      </w:r>
      <w:r w:rsidR="009256F7">
        <w:t xml:space="preserve">so that you can </w:t>
      </w:r>
      <w:r w:rsidRPr="00866472">
        <w:t xml:space="preserve">provide feedback </w:t>
      </w:r>
      <w:r w:rsidR="005E36BC">
        <w:t xml:space="preserve">either </w:t>
      </w:r>
      <w:r w:rsidR="004B1CAD">
        <w:t>entirely</w:t>
      </w:r>
      <w:r w:rsidRPr="00866472">
        <w:t xml:space="preserve"> or </w:t>
      </w:r>
      <w:r w:rsidR="009256F7">
        <w:t xml:space="preserve">just </w:t>
      </w:r>
      <w:r w:rsidRPr="00866472">
        <w:t>on the policy topics applicable to you.</w:t>
      </w:r>
    </w:p>
    <w:p w14:paraId="62257BF8" w14:textId="5381C826" w:rsidR="00DF1716" w:rsidRPr="00866472" w:rsidRDefault="00DF1716" w:rsidP="003F149E">
      <w:pPr>
        <w:spacing w:before="120" w:after="240"/>
      </w:pPr>
      <w:r w:rsidRPr="00866472">
        <w:t xml:space="preserve">When you have completed </w:t>
      </w:r>
      <w:r w:rsidR="005E36BC">
        <w:t>your</w:t>
      </w:r>
      <w:r w:rsidRPr="00866472">
        <w:t xml:space="preserve"> feedback, select the</w:t>
      </w:r>
      <w:r w:rsidRPr="00866472">
        <w:rPr>
          <w:bCs/>
        </w:rPr>
        <w:t xml:space="preserve"> </w:t>
      </w:r>
      <w:r w:rsidRPr="00866472">
        <w:rPr>
          <w:b/>
        </w:rPr>
        <w:t xml:space="preserve">‘Finish’ </w:t>
      </w:r>
      <w:r w:rsidRPr="00866472">
        <w:t>button at the bottom right of this page.</w:t>
      </w:r>
    </w:p>
    <w:tbl>
      <w:tblPr>
        <w:tblStyle w:val="TableGrid"/>
        <w:tblW w:w="0" w:type="auto"/>
        <w:tblLook w:val="04A0" w:firstRow="1" w:lastRow="0" w:firstColumn="1" w:lastColumn="0" w:noHBand="0" w:noVBand="1"/>
      </w:tblPr>
      <w:tblGrid>
        <w:gridCol w:w="988"/>
        <w:gridCol w:w="8079"/>
      </w:tblGrid>
      <w:tr w:rsidR="00DF1716" w:rsidRPr="00FD2018" w14:paraId="5752503D" w14:textId="77777777" w:rsidTr="00E07B48">
        <w:tc>
          <w:tcPr>
            <w:tcW w:w="988" w:type="dxa"/>
          </w:tcPr>
          <w:p w14:paraId="68ED8DCA" w14:textId="77777777" w:rsidR="00DF1716" w:rsidRPr="00FD2018" w:rsidRDefault="00DF1716" w:rsidP="002D3C38">
            <w:pPr>
              <w:spacing w:before="120" w:after="120"/>
              <w:rPr>
                <w:sz w:val="28"/>
                <w:szCs w:val="28"/>
              </w:rPr>
            </w:pPr>
            <w:r w:rsidRPr="00FD2018">
              <w:rPr>
                <w:sz w:val="28"/>
                <w:szCs w:val="28"/>
              </w:rPr>
              <w:t>Page</w:t>
            </w:r>
          </w:p>
        </w:tc>
        <w:tc>
          <w:tcPr>
            <w:tcW w:w="8079" w:type="dxa"/>
          </w:tcPr>
          <w:p w14:paraId="7C655A9E" w14:textId="6018EF8F" w:rsidR="00DF1716" w:rsidRPr="00FD2018" w:rsidRDefault="00DF1716" w:rsidP="002D3C38">
            <w:pPr>
              <w:spacing w:before="120" w:after="120"/>
              <w:rPr>
                <w:sz w:val="28"/>
                <w:szCs w:val="28"/>
              </w:rPr>
            </w:pPr>
            <w:r w:rsidRPr="00FD2018">
              <w:rPr>
                <w:sz w:val="28"/>
                <w:szCs w:val="28"/>
              </w:rPr>
              <w:t>Table of content</w:t>
            </w:r>
            <w:r w:rsidR="001B006A">
              <w:rPr>
                <w:sz w:val="28"/>
                <w:szCs w:val="28"/>
              </w:rPr>
              <w:t>s</w:t>
            </w:r>
          </w:p>
        </w:tc>
      </w:tr>
      <w:tr w:rsidR="00DF1716" w:rsidRPr="00FD2018" w14:paraId="21D803D3" w14:textId="77777777" w:rsidTr="00E07B48">
        <w:tc>
          <w:tcPr>
            <w:tcW w:w="988" w:type="dxa"/>
          </w:tcPr>
          <w:p w14:paraId="0BDD2348" w14:textId="13B3902B" w:rsidR="00DF1716" w:rsidRPr="00FD2018" w:rsidRDefault="001B006A" w:rsidP="002D3C38">
            <w:pPr>
              <w:spacing w:before="120" w:after="120"/>
              <w:rPr>
                <w:sz w:val="28"/>
                <w:szCs w:val="28"/>
              </w:rPr>
            </w:pPr>
            <w:r>
              <w:rPr>
                <w:sz w:val="28"/>
                <w:szCs w:val="28"/>
              </w:rPr>
              <w:t>2</w:t>
            </w:r>
          </w:p>
        </w:tc>
        <w:tc>
          <w:tcPr>
            <w:tcW w:w="8079" w:type="dxa"/>
          </w:tcPr>
          <w:p w14:paraId="3D9F42F2" w14:textId="77777777" w:rsidR="00DF1716" w:rsidRPr="00FD2018" w:rsidRDefault="00DF1716" w:rsidP="002D3C38">
            <w:pPr>
              <w:spacing w:before="120" w:after="120"/>
              <w:rPr>
                <w:b/>
                <w:sz w:val="28"/>
                <w:szCs w:val="28"/>
              </w:rPr>
            </w:pPr>
            <w:r w:rsidRPr="00FD2018">
              <w:rPr>
                <w:sz w:val="28"/>
                <w:szCs w:val="28"/>
              </w:rPr>
              <w:t>Personal information (required)</w:t>
            </w:r>
          </w:p>
        </w:tc>
      </w:tr>
      <w:tr w:rsidR="00DF1716" w:rsidRPr="00FD2018" w14:paraId="04BC2483" w14:textId="77777777" w:rsidTr="00E07B48">
        <w:tc>
          <w:tcPr>
            <w:tcW w:w="988" w:type="dxa"/>
          </w:tcPr>
          <w:p w14:paraId="77177B2F" w14:textId="131D008D" w:rsidR="00DF1716" w:rsidRPr="00FD2018" w:rsidRDefault="00994BD3" w:rsidP="002D3C38">
            <w:pPr>
              <w:spacing w:before="120" w:after="120"/>
              <w:rPr>
                <w:sz w:val="28"/>
                <w:szCs w:val="28"/>
              </w:rPr>
            </w:pPr>
            <w:r>
              <w:rPr>
                <w:sz w:val="28"/>
                <w:szCs w:val="28"/>
              </w:rPr>
              <w:t>3</w:t>
            </w:r>
          </w:p>
        </w:tc>
        <w:tc>
          <w:tcPr>
            <w:tcW w:w="8079" w:type="dxa"/>
          </w:tcPr>
          <w:p w14:paraId="5ADDA97E" w14:textId="77777777" w:rsidR="00DF1716" w:rsidRPr="00FD2018" w:rsidRDefault="00DF1716" w:rsidP="002D3C38">
            <w:pPr>
              <w:spacing w:before="120" w:after="120"/>
              <w:rPr>
                <w:sz w:val="28"/>
                <w:szCs w:val="28"/>
              </w:rPr>
            </w:pPr>
            <w:r w:rsidRPr="00FD2018">
              <w:rPr>
                <w:sz w:val="28"/>
                <w:szCs w:val="28"/>
              </w:rPr>
              <w:t>Consent to publish submission (required)</w:t>
            </w:r>
          </w:p>
        </w:tc>
      </w:tr>
      <w:tr w:rsidR="001B006A" w:rsidRPr="001B006A" w14:paraId="503BD136" w14:textId="77777777" w:rsidTr="00E07B48">
        <w:tc>
          <w:tcPr>
            <w:tcW w:w="988" w:type="dxa"/>
          </w:tcPr>
          <w:p w14:paraId="40D171FB" w14:textId="1DAFB3BA" w:rsidR="00DF1716" w:rsidRPr="00FD2018" w:rsidRDefault="001B006A" w:rsidP="002D3C38">
            <w:pPr>
              <w:spacing w:before="120" w:after="120"/>
              <w:rPr>
                <w:sz w:val="28"/>
                <w:szCs w:val="28"/>
              </w:rPr>
            </w:pPr>
            <w:r>
              <w:rPr>
                <w:sz w:val="28"/>
                <w:szCs w:val="28"/>
              </w:rPr>
              <w:t>4</w:t>
            </w:r>
          </w:p>
        </w:tc>
        <w:tc>
          <w:tcPr>
            <w:tcW w:w="8079" w:type="dxa"/>
          </w:tcPr>
          <w:p w14:paraId="3E0E9375" w14:textId="7B100AF6" w:rsidR="00DF1716" w:rsidRPr="002D3C38" w:rsidRDefault="00994BD3" w:rsidP="002D3C38">
            <w:pPr>
              <w:spacing w:before="120" w:after="120"/>
              <w:rPr>
                <w:sz w:val="28"/>
                <w:szCs w:val="28"/>
              </w:rPr>
            </w:pPr>
            <w:r w:rsidRPr="002D3C38">
              <w:rPr>
                <w:sz w:val="28"/>
                <w:szCs w:val="28"/>
              </w:rPr>
              <w:t>Overview of the proposed amendment to the Part 91 MOS</w:t>
            </w:r>
          </w:p>
        </w:tc>
      </w:tr>
      <w:tr w:rsidR="001B006A" w:rsidRPr="001B006A" w14:paraId="0A79CF9D" w14:textId="77777777" w:rsidTr="00E07B48">
        <w:tc>
          <w:tcPr>
            <w:tcW w:w="988" w:type="dxa"/>
          </w:tcPr>
          <w:p w14:paraId="21D5D910" w14:textId="1F89B8CD" w:rsidR="00DF1716" w:rsidRPr="00FD2018" w:rsidRDefault="00994BD3" w:rsidP="002D3C38">
            <w:pPr>
              <w:spacing w:before="120" w:after="120"/>
              <w:rPr>
                <w:sz w:val="28"/>
                <w:szCs w:val="28"/>
              </w:rPr>
            </w:pPr>
            <w:r>
              <w:rPr>
                <w:sz w:val="28"/>
                <w:szCs w:val="28"/>
              </w:rPr>
              <w:t>5</w:t>
            </w:r>
          </w:p>
        </w:tc>
        <w:tc>
          <w:tcPr>
            <w:tcW w:w="8079" w:type="dxa"/>
          </w:tcPr>
          <w:p w14:paraId="23F5097D" w14:textId="5B5E13F0" w:rsidR="00DF1716" w:rsidRPr="002D3C38" w:rsidRDefault="00994BD3" w:rsidP="002D3C38">
            <w:pPr>
              <w:spacing w:before="120" w:after="120"/>
              <w:rPr>
                <w:sz w:val="28"/>
                <w:szCs w:val="28"/>
              </w:rPr>
            </w:pPr>
            <w:r w:rsidRPr="002D3C38">
              <w:rPr>
                <w:sz w:val="28"/>
                <w:szCs w:val="28"/>
              </w:rPr>
              <w:t>Feedback on minor changes to Part 91 MOS</w:t>
            </w:r>
          </w:p>
        </w:tc>
      </w:tr>
      <w:tr w:rsidR="00DF1716" w:rsidRPr="00FD2018" w14:paraId="4B7C0222" w14:textId="77777777" w:rsidTr="00E07B48">
        <w:tc>
          <w:tcPr>
            <w:tcW w:w="988" w:type="dxa"/>
          </w:tcPr>
          <w:p w14:paraId="7E1E6D48" w14:textId="41DE13E1" w:rsidR="00DF1716" w:rsidRPr="00FD2018" w:rsidRDefault="001B006A" w:rsidP="002D3C38">
            <w:pPr>
              <w:spacing w:before="120" w:after="120"/>
              <w:rPr>
                <w:sz w:val="28"/>
                <w:szCs w:val="28"/>
              </w:rPr>
            </w:pPr>
            <w:r>
              <w:rPr>
                <w:sz w:val="28"/>
                <w:szCs w:val="28"/>
              </w:rPr>
              <w:t>6</w:t>
            </w:r>
          </w:p>
        </w:tc>
        <w:tc>
          <w:tcPr>
            <w:tcW w:w="8079" w:type="dxa"/>
          </w:tcPr>
          <w:p w14:paraId="70536CA6" w14:textId="5A53B59E" w:rsidR="00DF1716" w:rsidRPr="002D3C38" w:rsidRDefault="001B006A" w:rsidP="002D3C38">
            <w:pPr>
              <w:spacing w:before="120" w:after="120"/>
              <w:rPr>
                <w:sz w:val="28"/>
                <w:szCs w:val="28"/>
              </w:rPr>
            </w:pPr>
            <w:r w:rsidRPr="002D3C38">
              <w:rPr>
                <w:sz w:val="28"/>
                <w:szCs w:val="28"/>
              </w:rPr>
              <w:t xml:space="preserve">Military </w:t>
            </w:r>
            <w:r w:rsidR="008C295C">
              <w:rPr>
                <w:sz w:val="28"/>
                <w:szCs w:val="28"/>
              </w:rPr>
              <w:t>o</w:t>
            </w:r>
            <w:r w:rsidRPr="002D3C38">
              <w:rPr>
                <w:sz w:val="28"/>
                <w:szCs w:val="28"/>
              </w:rPr>
              <w:t xml:space="preserve">perating </w:t>
            </w:r>
            <w:r w:rsidR="008C295C">
              <w:rPr>
                <w:sz w:val="28"/>
                <w:szCs w:val="28"/>
              </w:rPr>
              <w:t>a</w:t>
            </w:r>
            <w:r w:rsidRPr="002D3C38">
              <w:rPr>
                <w:sz w:val="28"/>
                <w:szCs w:val="28"/>
              </w:rPr>
              <w:t>reas (MOAs)</w:t>
            </w:r>
          </w:p>
        </w:tc>
      </w:tr>
      <w:tr w:rsidR="00DF1716" w:rsidRPr="00FD2018" w14:paraId="425D7CCE" w14:textId="77777777" w:rsidTr="008909B6">
        <w:tc>
          <w:tcPr>
            <w:tcW w:w="988" w:type="dxa"/>
          </w:tcPr>
          <w:p w14:paraId="6F6AA67E" w14:textId="29E9D269" w:rsidR="00DF1716" w:rsidRPr="00FD2018" w:rsidRDefault="001B006A" w:rsidP="002D3C38">
            <w:pPr>
              <w:spacing w:before="120" w:after="120"/>
              <w:rPr>
                <w:sz w:val="28"/>
                <w:szCs w:val="28"/>
              </w:rPr>
            </w:pPr>
            <w:r>
              <w:rPr>
                <w:sz w:val="28"/>
                <w:szCs w:val="28"/>
              </w:rPr>
              <w:t>7</w:t>
            </w:r>
          </w:p>
        </w:tc>
        <w:tc>
          <w:tcPr>
            <w:tcW w:w="8079" w:type="dxa"/>
          </w:tcPr>
          <w:p w14:paraId="69822F4D" w14:textId="3B3837D4" w:rsidR="00DF1716" w:rsidRPr="002D3C38" w:rsidRDefault="001B006A" w:rsidP="002D3C38">
            <w:pPr>
              <w:spacing w:before="120" w:after="120"/>
              <w:rPr>
                <w:sz w:val="28"/>
                <w:szCs w:val="28"/>
              </w:rPr>
            </w:pPr>
            <w:r w:rsidRPr="002D3C38">
              <w:rPr>
                <w:sz w:val="28"/>
                <w:szCs w:val="28"/>
              </w:rPr>
              <w:t>Landing Minima</w:t>
            </w:r>
            <w:r w:rsidR="00791964">
              <w:rPr>
                <w:sz w:val="28"/>
                <w:szCs w:val="28"/>
              </w:rPr>
              <w:t xml:space="preserve"> </w:t>
            </w:r>
            <w:r w:rsidR="008909B6">
              <w:rPr>
                <w:sz w:val="28"/>
                <w:szCs w:val="28"/>
              </w:rPr>
              <w:t>v</w:t>
            </w:r>
            <w:r w:rsidRPr="002D3C38">
              <w:rPr>
                <w:sz w:val="28"/>
                <w:szCs w:val="28"/>
              </w:rPr>
              <w:t xml:space="preserve">isibility and </w:t>
            </w:r>
            <w:r w:rsidR="004B0768">
              <w:rPr>
                <w:sz w:val="28"/>
                <w:szCs w:val="28"/>
              </w:rPr>
              <w:t>‘</w:t>
            </w:r>
            <w:r w:rsidR="00DA2682">
              <w:rPr>
                <w:sz w:val="28"/>
                <w:szCs w:val="28"/>
              </w:rPr>
              <w:t>approach type</w:t>
            </w:r>
            <w:r w:rsidR="004B0768">
              <w:rPr>
                <w:sz w:val="28"/>
                <w:szCs w:val="28"/>
              </w:rPr>
              <w:t>’</w:t>
            </w:r>
            <w:r w:rsidR="00DA2682">
              <w:rPr>
                <w:sz w:val="28"/>
                <w:szCs w:val="28"/>
              </w:rPr>
              <w:t xml:space="preserve"> </w:t>
            </w:r>
            <w:r w:rsidRPr="002D3C38">
              <w:rPr>
                <w:sz w:val="28"/>
                <w:szCs w:val="28"/>
              </w:rPr>
              <w:t>guidance</w:t>
            </w:r>
          </w:p>
        </w:tc>
      </w:tr>
      <w:tr w:rsidR="001B006A" w:rsidRPr="00FD2018" w14:paraId="0FFFEC39" w14:textId="77777777" w:rsidTr="00E07B48">
        <w:tc>
          <w:tcPr>
            <w:tcW w:w="988" w:type="dxa"/>
          </w:tcPr>
          <w:p w14:paraId="43F0F135" w14:textId="14AFBCBE" w:rsidR="001B006A" w:rsidRDefault="001B006A" w:rsidP="002D3C38">
            <w:pPr>
              <w:spacing w:before="120" w:after="120"/>
              <w:rPr>
                <w:sz w:val="28"/>
                <w:szCs w:val="28"/>
              </w:rPr>
            </w:pPr>
            <w:r>
              <w:rPr>
                <w:sz w:val="28"/>
                <w:szCs w:val="28"/>
              </w:rPr>
              <w:t>8</w:t>
            </w:r>
          </w:p>
        </w:tc>
        <w:tc>
          <w:tcPr>
            <w:tcW w:w="8079" w:type="dxa"/>
          </w:tcPr>
          <w:p w14:paraId="0D625267" w14:textId="6669DD62" w:rsidR="001B006A" w:rsidRPr="002D3C38" w:rsidRDefault="001B006A" w:rsidP="002D3C38">
            <w:pPr>
              <w:spacing w:before="120" w:after="120"/>
              <w:rPr>
                <w:sz w:val="28"/>
                <w:szCs w:val="28"/>
              </w:rPr>
            </w:pPr>
            <w:r w:rsidRPr="002D3C38">
              <w:rPr>
                <w:sz w:val="28"/>
                <w:szCs w:val="28"/>
              </w:rPr>
              <w:t>General comments</w:t>
            </w:r>
          </w:p>
        </w:tc>
      </w:tr>
    </w:tbl>
    <w:p w14:paraId="55F5CB4E" w14:textId="77777777" w:rsidR="00994BD3" w:rsidRDefault="00994BD3">
      <w:pPr>
        <w:rPr>
          <w:color w:val="365F91" w:themeColor="accent1" w:themeShade="BF"/>
          <w:sz w:val="33"/>
          <w:szCs w:val="33"/>
          <w:lang w:val="en" w:eastAsia="en-AU"/>
        </w:rPr>
      </w:pPr>
      <w:bookmarkStart w:id="14" w:name="_Hlk46392696"/>
      <w:bookmarkStart w:id="15" w:name="_Hlk2173730"/>
      <w:bookmarkEnd w:id="12"/>
      <w:r>
        <w:rPr>
          <w:color w:val="365F91" w:themeColor="accent1" w:themeShade="BF"/>
          <w:lang w:val="en" w:eastAsia="en-AU"/>
        </w:rPr>
        <w:br w:type="page"/>
      </w:r>
    </w:p>
    <w:p w14:paraId="69D42EAC" w14:textId="3F25BF5A" w:rsidR="00ED2D78" w:rsidRPr="009F3360" w:rsidRDefault="00ED2D78" w:rsidP="009F3360">
      <w:pPr>
        <w:pStyle w:val="Heading1"/>
        <w:spacing w:before="120" w:after="120"/>
        <w:ind w:left="176"/>
        <w:rPr>
          <w:color w:val="365F91" w:themeColor="accent1" w:themeShade="BF"/>
          <w:lang w:val="en" w:eastAsia="en-AU"/>
        </w:rPr>
      </w:pPr>
      <w:r w:rsidRPr="009F3360">
        <w:rPr>
          <w:color w:val="365F91" w:themeColor="accent1" w:themeShade="BF"/>
          <w:lang w:val="en" w:eastAsia="en-AU"/>
        </w:rPr>
        <w:lastRenderedPageBreak/>
        <w:t xml:space="preserve">Page </w:t>
      </w:r>
      <w:r w:rsidR="00D10CFD" w:rsidRPr="009F3360">
        <w:rPr>
          <w:color w:val="365F91" w:themeColor="accent1" w:themeShade="BF"/>
          <w:lang w:val="en" w:eastAsia="en-AU"/>
        </w:rPr>
        <w:t>2</w:t>
      </w:r>
      <w:r w:rsidR="00707E81">
        <w:rPr>
          <w:color w:val="365F91" w:themeColor="accent1" w:themeShade="BF"/>
          <w:lang w:val="en" w:eastAsia="en-AU"/>
        </w:rPr>
        <w:t>.</w:t>
      </w:r>
      <w:r w:rsidRPr="009F3360">
        <w:rPr>
          <w:color w:val="365F91" w:themeColor="accent1" w:themeShade="BF"/>
          <w:lang w:val="en" w:eastAsia="en-AU"/>
        </w:rPr>
        <w:t xml:space="preserve"> Personal information</w:t>
      </w:r>
    </w:p>
    <w:p w14:paraId="6157A6ED" w14:textId="77777777" w:rsidR="00ED2D78" w:rsidRPr="009F3360" w:rsidRDefault="00ED2D78" w:rsidP="00417969">
      <w:pPr>
        <w:pStyle w:val="Heading2"/>
        <w:spacing w:before="120" w:after="120"/>
        <w:ind w:left="176"/>
        <w:rPr>
          <w:sz w:val="28"/>
          <w:szCs w:val="28"/>
        </w:rPr>
      </w:pPr>
      <w:r w:rsidRPr="009F3360">
        <w:rPr>
          <w:sz w:val="28"/>
          <w:szCs w:val="28"/>
        </w:rPr>
        <w:t>First name</w:t>
      </w:r>
    </w:p>
    <w:p w14:paraId="7AABB4A0" w14:textId="77777777" w:rsidR="00ED2D78" w:rsidRPr="00D10CFD" w:rsidRDefault="00ED2D78" w:rsidP="005E5B3A">
      <w:pPr>
        <w:pStyle w:val="BodyText"/>
        <w:ind w:left="176"/>
        <w:rPr>
          <w:i/>
          <w:iCs/>
          <w:sz w:val="20"/>
          <w:szCs w:val="20"/>
        </w:rPr>
      </w:pPr>
      <w:r w:rsidRPr="00D10CFD">
        <w:rPr>
          <w:i/>
          <w:iCs/>
          <w:sz w:val="20"/>
          <w:szCs w:val="20"/>
        </w:rPr>
        <w:t>(Required)</w:t>
      </w:r>
    </w:p>
    <w:tbl>
      <w:tblPr>
        <w:tblStyle w:val="TableGrid"/>
        <w:tblW w:w="0" w:type="auto"/>
        <w:tblInd w:w="178" w:type="dxa"/>
        <w:tblLook w:val="04A0" w:firstRow="1" w:lastRow="0" w:firstColumn="1" w:lastColumn="0" w:noHBand="0" w:noVBand="1"/>
      </w:tblPr>
      <w:tblGrid>
        <w:gridCol w:w="9454"/>
      </w:tblGrid>
      <w:tr w:rsidR="00ED2D78" w:rsidRPr="00D10CFD" w14:paraId="5486B7C7" w14:textId="77777777" w:rsidTr="00035C67">
        <w:tc>
          <w:tcPr>
            <w:tcW w:w="9946" w:type="dxa"/>
          </w:tcPr>
          <w:p w14:paraId="283D58DC" w14:textId="77777777" w:rsidR="00ED2D78" w:rsidRPr="00D10CFD" w:rsidRDefault="00ED2D78" w:rsidP="00035C67">
            <w:pPr>
              <w:pStyle w:val="BodyText"/>
              <w:spacing w:before="127"/>
            </w:pPr>
          </w:p>
        </w:tc>
      </w:tr>
    </w:tbl>
    <w:p w14:paraId="2C17A839" w14:textId="77777777" w:rsidR="00ED2D78" w:rsidRPr="009F3360" w:rsidRDefault="00ED2D78" w:rsidP="00417969">
      <w:pPr>
        <w:pStyle w:val="Heading2"/>
        <w:spacing w:before="120" w:after="120"/>
        <w:ind w:left="176"/>
        <w:rPr>
          <w:sz w:val="28"/>
          <w:szCs w:val="28"/>
        </w:rPr>
      </w:pPr>
      <w:r w:rsidRPr="009F3360">
        <w:rPr>
          <w:sz w:val="28"/>
          <w:szCs w:val="28"/>
        </w:rPr>
        <w:t>Last name</w:t>
      </w:r>
    </w:p>
    <w:p w14:paraId="229D53BF" w14:textId="77777777" w:rsidR="00ED2D78" w:rsidRPr="00D10CFD" w:rsidRDefault="00ED2D78" w:rsidP="005E5B3A">
      <w:pPr>
        <w:pStyle w:val="BodyText"/>
        <w:ind w:left="176"/>
        <w:rPr>
          <w:i/>
          <w:iCs/>
          <w:sz w:val="20"/>
          <w:szCs w:val="20"/>
        </w:rPr>
      </w:pPr>
      <w:r w:rsidRPr="00D10CFD">
        <w:rPr>
          <w:i/>
          <w:iCs/>
          <w:sz w:val="20"/>
          <w:szCs w:val="20"/>
        </w:rPr>
        <w:t>(Required)</w:t>
      </w:r>
    </w:p>
    <w:tbl>
      <w:tblPr>
        <w:tblStyle w:val="TableGrid"/>
        <w:tblW w:w="0" w:type="auto"/>
        <w:tblInd w:w="178" w:type="dxa"/>
        <w:tblLook w:val="04A0" w:firstRow="1" w:lastRow="0" w:firstColumn="1" w:lastColumn="0" w:noHBand="0" w:noVBand="1"/>
      </w:tblPr>
      <w:tblGrid>
        <w:gridCol w:w="9454"/>
      </w:tblGrid>
      <w:tr w:rsidR="00ED2D78" w:rsidRPr="00D10CFD" w14:paraId="5FFB38FC" w14:textId="77777777" w:rsidTr="00035C67">
        <w:tc>
          <w:tcPr>
            <w:tcW w:w="9946" w:type="dxa"/>
          </w:tcPr>
          <w:p w14:paraId="08A29357" w14:textId="77777777" w:rsidR="00ED2D78" w:rsidRPr="00D10CFD" w:rsidRDefault="00ED2D78" w:rsidP="00035C67">
            <w:pPr>
              <w:pStyle w:val="BodyText"/>
              <w:spacing w:before="128"/>
            </w:pPr>
          </w:p>
        </w:tc>
      </w:tr>
    </w:tbl>
    <w:p w14:paraId="1F0FC9DC" w14:textId="77777777" w:rsidR="00ED2D78" w:rsidRPr="009F3360" w:rsidRDefault="00ED2D78" w:rsidP="00417969">
      <w:pPr>
        <w:pStyle w:val="Heading2"/>
        <w:spacing w:before="120" w:after="120"/>
        <w:ind w:left="176"/>
        <w:rPr>
          <w:sz w:val="28"/>
          <w:szCs w:val="28"/>
        </w:rPr>
      </w:pPr>
      <w:r w:rsidRPr="009F3360">
        <w:rPr>
          <w:sz w:val="28"/>
          <w:szCs w:val="28"/>
        </w:rPr>
        <w:t>Email address</w:t>
      </w:r>
    </w:p>
    <w:p w14:paraId="3BBFC095" w14:textId="6A873304" w:rsidR="00ED2D78" w:rsidRPr="00D10CFD" w:rsidRDefault="00ED2D78" w:rsidP="00D10CFD">
      <w:pPr>
        <w:pStyle w:val="BodyText"/>
        <w:spacing w:before="120" w:after="120"/>
        <w:ind w:left="147" w:right="238"/>
        <w:rPr>
          <w:i/>
          <w:iCs/>
          <w:sz w:val="20"/>
          <w:szCs w:val="20"/>
        </w:rPr>
      </w:pPr>
      <w:r w:rsidRPr="00D10CFD">
        <w:rPr>
          <w:i/>
          <w:iCs/>
          <w:sz w:val="20"/>
          <w:szCs w:val="20"/>
        </w:rPr>
        <w:t>If you enter your email address</w:t>
      </w:r>
      <w:r w:rsidR="00146F5A">
        <w:rPr>
          <w:i/>
          <w:iCs/>
          <w:sz w:val="20"/>
          <w:szCs w:val="20"/>
        </w:rPr>
        <w:t>,</w:t>
      </w:r>
      <w:r w:rsidRPr="00D10CFD">
        <w:rPr>
          <w:i/>
          <w:iCs/>
          <w:sz w:val="20"/>
          <w:szCs w:val="20"/>
        </w:rPr>
        <w:t xml:space="preserve"> you will automatically receive an acknowledgement email when you submit your response.</w:t>
      </w:r>
    </w:p>
    <w:p w14:paraId="464BEECB" w14:textId="77777777" w:rsidR="00ED2D78" w:rsidRPr="00D10CFD" w:rsidRDefault="00ED2D78" w:rsidP="00D10CFD">
      <w:pPr>
        <w:ind w:left="148"/>
        <w:rPr>
          <w:sz w:val="24"/>
          <w:szCs w:val="24"/>
        </w:rPr>
      </w:pPr>
      <w:r w:rsidRPr="00D10CFD">
        <w:rPr>
          <w:sz w:val="24"/>
          <w:szCs w:val="24"/>
        </w:rPr>
        <w:t>Email</w:t>
      </w:r>
    </w:p>
    <w:tbl>
      <w:tblPr>
        <w:tblStyle w:val="TableGrid"/>
        <w:tblW w:w="0" w:type="auto"/>
        <w:tblInd w:w="137" w:type="dxa"/>
        <w:tblLook w:val="04A0" w:firstRow="1" w:lastRow="0" w:firstColumn="1" w:lastColumn="0" w:noHBand="0" w:noVBand="1"/>
      </w:tblPr>
      <w:tblGrid>
        <w:gridCol w:w="9495"/>
      </w:tblGrid>
      <w:tr w:rsidR="00ED2D78" w:rsidRPr="00D10CFD" w14:paraId="37310964" w14:textId="77777777" w:rsidTr="005977C6">
        <w:tc>
          <w:tcPr>
            <w:tcW w:w="9583" w:type="dxa"/>
          </w:tcPr>
          <w:p w14:paraId="6A14B357" w14:textId="77777777" w:rsidR="00ED2D78" w:rsidRPr="00D10CFD" w:rsidRDefault="00ED2D78" w:rsidP="00035C67">
            <w:pPr>
              <w:pStyle w:val="BodyText"/>
              <w:spacing w:before="128"/>
            </w:pPr>
          </w:p>
        </w:tc>
      </w:tr>
    </w:tbl>
    <w:p w14:paraId="54F99F39" w14:textId="77777777" w:rsidR="00ED2D78" w:rsidRPr="00D10CFD" w:rsidRDefault="00ED2D78" w:rsidP="00417969">
      <w:pPr>
        <w:pStyle w:val="Heading2"/>
        <w:spacing w:before="240" w:after="120"/>
        <w:ind w:left="176"/>
      </w:pPr>
      <w:r w:rsidRPr="00D10CFD">
        <w:t>Do your views officially represent those of an organisation?</w:t>
      </w:r>
    </w:p>
    <w:p w14:paraId="075E43B9" w14:textId="77777777" w:rsidR="00ED2D78" w:rsidRPr="000610EC" w:rsidRDefault="00ED2D78" w:rsidP="000610EC">
      <w:pPr>
        <w:ind w:left="176"/>
        <w:rPr>
          <w:i/>
          <w:iCs/>
        </w:rPr>
      </w:pPr>
      <w:r w:rsidRPr="000610EC">
        <w:rPr>
          <w:i/>
          <w:iCs/>
        </w:rPr>
        <w:t>(Required)</w:t>
      </w:r>
    </w:p>
    <w:p w14:paraId="4658C6E8" w14:textId="6FD2BEC7" w:rsidR="00ED2D78" w:rsidRPr="002A6AF7" w:rsidRDefault="00ED2D78" w:rsidP="00417969">
      <w:pPr>
        <w:spacing w:before="120" w:after="120"/>
        <w:ind w:left="176"/>
        <w:rPr>
          <w:i/>
          <w:color w:val="888888"/>
          <w:sz w:val="19"/>
        </w:rPr>
      </w:pPr>
      <w:r w:rsidRPr="002A6AF7">
        <w:rPr>
          <w:i/>
          <w:color w:val="888888"/>
          <w:sz w:val="19"/>
        </w:rPr>
        <w:t>Please select only one item</w:t>
      </w:r>
    </w:p>
    <w:p w14:paraId="56D37CAF" w14:textId="2D27ED99" w:rsidR="00ED2D78" w:rsidRPr="00D10CFD" w:rsidRDefault="00CC3700" w:rsidP="005E5B3A">
      <w:pPr>
        <w:spacing w:after="120"/>
        <w:ind w:left="720"/>
        <w:rPr>
          <w:rFonts w:eastAsiaTheme="minorHAnsi"/>
          <w:sz w:val="24"/>
          <w:szCs w:val="24"/>
        </w:rPr>
      </w:pPr>
      <w:sdt>
        <w:sdtPr>
          <w:rPr>
            <w:sz w:val="24"/>
            <w:szCs w:val="24"/>
          </w:rPr>
          <w:id w:val="2085868541"/>
          <w14:checkbox>
            <w14:checked w14:val="0"/>
            <w14:checkedState w14:val="2612" w14:font="MS Gothic"/>
            <w14:uncheckedState w14:val="2610" w14:font="MS Gothic"/>
          </w14:checkbox>
        </w:sdtPr>
        <w:sdtEndPr/>
        <w:sdtContent>
          <w:r w:rsidR="005E5B3A" w:rsidRPr="00D10CFD">
            <w:rPr>
              <w:rFonts w:ascii="Segoe UI Symbol" w:eastAsia="MS Gothic" w:hAnsi="Segoe UI Symbol" w:cs="Segoe UI Symbol"/>
              <w:sz w:val="24"/>
              <w:szCs w:val="24"/>
            </w:rPr>
            <w:t>☐</w:t>
          </w:r>
        </w:sdtContent>
      </w:sdt>
      <w:r w:rsidR="005E5B3A" w:rsidRPr="00D10CFD">
        <w:rPr>
          <w:sz w:val="24"/>
          <w:szCs w:val="24"/>
        </w:rPr>
        <w:t xml:space="preserve"> </w:t>
      </w:r>
      <w:r w:rsidR="00ED2D78" w:rsidRPr="00D10CFD">
        <w:rPr>
          <w:sz w:val="24"/>
          <w:szCs w:val="24"/>
        </w:rPr>
        <w:t>Yes, I am authorised to submit feedback on behalf of an organisation</w:t>
      </w:r>
    </w:p>
    <w:p w14:paraId="0A632D94" w14:textId="2540B7F0" w:rsidR="00ED2D78" w:rsidRPr="00D10CFD" w:rsidRDefault="00CC3700" w:rsidP="005E5B3A">
      <w:pPr>
        <w:spacing w:after="120"/>
        <w:ind w:left="720"/>
        <w:rPr>
          <w:sz w:val="24"/>
          <w:szCs w:val="24"/>
        </w:rPr>
      </w:pPr>
      <w:sdt>
        <w:sdtPr>
          <w:rPr>
            <w:sz w:val="24"/>
            <w:szCs w:val="24"/>
          </w:rPr>
          <w:id w:val="-1688745609"/>
          <w14:checkbox>
            <w14:checked w14:val="0"/>
            <w14:checkedState w14:val="2612" w14:font="MS Gothic"/>
            <w14:uncheckedState w14:val="2610" w14:font="MS Gothic"/>
          </w14:checkbox>
        </w:sdtPr>
        <w:sdtEndPr/>
        <w:sdtContent>
          <w:r w:rsidR="005E5B3A" w:rsidRPr="00D10CFD">
            <w:rPr>
              <w:rFonts w:ascii="Segoe UI Symbol" w:eastAsia="MS Gothic" w:hAnsi="Segoe UI Symbol" w:cs="Segoe UI Symbol"/>
              <w:sz w:val="24"/>
              <w:szCs w:val="24"/>
            </w:rPr>
            <w:t>☐</w:t>
          </w:r>
        </w:sdtContent>
      </w:sdt>
      <w:r w:rsidR="005E5B3A" w:rsidRPr="00D10CFD">
        <w:rPr>
          <w:sz w:val="24"/>
          <w:szCs w:val="24"/>
        </w:rPr>
        <w:t xml:space="preserve"> </w:t>
      </w:r>
      <w:r w:rsidR="00ED2D78" w:rsidRPr="00D10CFD">
        <w:rPr>
          <w:sz w:val="24"/>
          <w:szCs w:val="24"/>
        </w:rPr>
        <w:t>No, these are my personal views.</w:t>
      </w:r>
    </w:p>
    <w:p w14:paraId="19D83EBD" w14:textId="77777777" w:rsidR="00ED2D78" w:rsidRPr="009F3360" w:rsidRDefault="00ED2D78" w:rsidP="00417969">
      <w:pPr>
        <w:spacing w:before="240" w:after="120"/>
        <w:ind w:left="147"/>
        <w:rPr>
          <w:sz w:val="26"/>
          <w:szCs w:val="26"/>
        </w:rPr>
      </w:pPr>
      <w:r w:rsidRPr="009F3360">
        <w:rPr>
          <w:sz w:val="26"/>
          <w:szCs w:val="26"/>
        </w:rPr>
        <w:t>If yes, please specify the name of your organisation.</w:t>
      </w:r>
    </w:p>
    <w:tbl>
      <w:tblPr>
        <w:tblStyle w:val="TableGrid"/>
        <w:tblW w:w="0" w:type="auto"/>
        <w:tblInd w:w="178" w:type="dxa"/>
        <w:tblLook w:val="04A0" w:firstRow="1" w:lastRow="0" w:firstColumn="1" w:lastColumn="0" w:noHBand="0" w:noVBand="1"/>
      </w:tblPr>
      <w:tblGrid>
        <w:gridCol w:w="9454"/>
      </w:tblGrid>
      <w:tr w:rsidR="00ED2D78" w:rsidRPr="002A6AF7" w14:paraId="465CDEFE" w14:textId="77777777" w:rsidTr="00035C67">
        <w:tc>
          <w:tcPr>
            <w:tcW w:w="9946" w:type="dxa"/>
          </w:tcPr>
          <w:p w14:paraId="17EBA670" w14:textId="77777777" w:rsidR="00ED2D78" w:rsidRPr="002A6AF7" w:rsidRDefault="00ED2D78" w:rsidP="00035C67">
            <w:pPr>
              <w:pStyle w:val="BodyText"/>
              <w:spacing w:before="128"/>
            </w:pPr>
          </w:p>
        </w:tc>
      </w:tr>
    </w:tbl>
    <w:p w14:paraId="616B16DD" w14:textId="77777777" w:rsidR="00ED2D78" w:rsidRPr="00037718" w:rsidRDefault="00ED2D78" w:rsidP="00037718">
      <w:pPr>
        <w:pStyle w:val="Heading2"/>
        <w:spacing w:before="240" w:after="120"/>
        <w:ind w:left="176"/>
      </w:pPr>
      <w:bookmarkStart w:id="16" w:name="_Hlk143264669"/>
      <w:r w:rsidRPr="00037718">
        <w:t>Which of the following best describes the group you represent?</w:t>
      </w:r>
    </w:p>
    <w:p w14:paraId="459BE7A4" w14:textId="011F616C" w:rsidR="00ED2D78" w:rsidRPr="002A6AF7" w:rsidRDefault="00ED2D78" w:rsidP="00417969">
      <w:pPr>
        <w:spacing w:before="120" w:after="120"/>
        <w:ind w:left="176"/>
        <w:rPr>
          <w:i/>
          <w:color w:val="888888"/>
          <w:sz w:val="19"/>
        </w:rPr>
      </w:pPr>
      <w:r w:rsidRPr="002A6AF7">
        <w:rPr>
          <w:i/>
          <w:color w:val="888888"/>
          <w:sz w:val="19"/>
        </w:rPr>
        <w:t xml:space="preserve">Please select </w:t>
      </w:r>
      <w:r w:rsidR="00697994">
        <w:rPr>
          <w:i/>
          <w:color w:val="888888"/>
          <w:sz w:val="19"/>
        </w:rPr>
        <w:t>all that apply</w:t>
      </w:r>
    </w:p>
    <w:p w14:paraId="09124B62" w14:textId="4C7636EB" w:rsidR="00ED2D78" w:rsidRPr="000610EC" w:rsidRDefault="00CC3700" w:rsidP="005E5B3A">
      <w:pPr>
        <w:widowControl/>
        <w:autoSpaceDE/>
        <w:autoSpaceDN/>
        <w:spacing w:after="160" w:line="259" w:lineRule="auto"/>
        <w:ind w:left="1440"/>
        <w:contextualSpacing/>
        <w:rPr>
          <w:sz w:val="24"/>
          <w:szCs w:val="24"/>
        </w:rPr>
      </w:pPr>
      <w:sdt>
        <w:sdtPr>
          <w:rPr>
            <w:spacing w:val="-6"/>
            <w:sz w:val="24"/>
            <w:szCs w:val="24"/>
          </w:rPr>
          <w:id w:val="1947040923"/>
          <w14:checkbox>
            <w14:checked w14:val="0"/>
            <w14:checkedState w14:val="2612" w14:font="MS Gothic"/>
            <w14:uncheckedState w14:val="2610" w14:font="MS Gothic"/>
          </w14:checkbox>
        </w:sdtPr>
        <w:sdtEndPr/>
        <w:sdtContent>
          <w:r w:rsidR="001E51EC" w:rsidRPr="000610EC">
            <w:rPr>
              <w:rFonts w:ascii="Segoe UI Symbol" w:eastAsia="MS Gothic" w:hAnsi="Segoe UI Symbol" w:cs="Segoe UI Symbol"/>
              <w:spacing w:val="-6"/>
              <w:sz w:val="24"/>
              <w:szCs w:val="24"/>
            </w:rPr>
            <w:t>☐</w:t>
          </w:r>
        </w:sdtContent>
      </w:sdt>
      <w:r w:rsidR="005E5B3A" w:rsidRPr="000610EC">
        <w:rPr>
          <w:spacing w:val="-6"/>
          <w:sz w:val="24"/>
          <w:szCs w:val="24"/>
        </w:rPr>
        <w:t xml:space="preserve"> </w:t>
      </w:r>
      <w:r w:rsidR="00384423" w:rsidRPr="000610EC">
        <w:rPr>
          <w:sz w:val="24"/>
          <w:szCs w:val="24"/>
        </w:rPr>
        <w:t>Pilot</w:t>
      </w:r>
    </w:p>
    <w:p w14:paraId="1DE2A90C" w14:textId="4AD46682" w:rsidR="00ED2D78" w:rsidRPr="000610EC" w:rsidRDefault="00CC3700" w:rsidP="005E5B3A">
      <w:pPr>
        <w:widowControl/>
        <w:autoSpaceDE/>
        <w:autoSpaceDN/>
        <w:spacing w:after="160" w:line="259" w:lineRule="auto"/>
        <w:ind w:left="1440"/>
        <w:contextualSpacing/>
        <w:rPr>
          <w:sz w:val="24"/>
          <w:szCs w:val="24"/>
        </w:rPr>
      </w:pPr>
      <w:sdt>
        <w:sdtPr>
          <w:rPr>
            <w:sz w:val="24"/>
            <w:szCs w:val="24"/>
          </w:rPr>
          <w:id w:val="-437910816"/>
          <w14:checkbox>
            <w14:checked w14:val="0"/>
            <w14:checkedState w14:val="2612" w14:font="MS Gothic"/>
            <w14:uncheckedState w14:val="2610" w14:font="MS Gothic"/>
          </w14:checkbox>
        </w:sdtPr>
        <w:sdtEndPr/>
        <w:sdtContent>
          <w:r w:rsidR="005E5B3A" w:rsidRPr="000610EC">
            <w:rPr>
              <w:rFonts w:ascii="Segoe UI Symbol" w:eastAsia="MS Gothic" w:hAnsi="Segoe UI Symbol" w:cs="Segoe UI Symbol"/>
              <w:sz w:val="24"/>
              <w:szCs w:val="24"/>
            </w:rPr>
            <w:t>☐</w:t>
          </w:r>
        </w:sdtContent>
      </w:sdt>
      <w:r w:rsidR="005E5B3A" w:rsidRPr="000610EC">
        <w:rPr>
          <w:sz w:val="24"/>
          <w:szCs w:val="24"/>
        </w:rPr>
        <w:t xml:space="preserve"> </w:t>
      </w:r>
      <w:r w:rsidR="00274E1C" w:rsidRPr="000610EC">
        <w:rPr>
          <w:sz w:val="24"/>
          <w:szCs w:val="24"/>
        </w:rPr>
        <w:t xml:space="preserve">Flight or Ground Instructor </w:t>
      </w:r>
    </w:p>
    <w:p w14:paraId="1B7BFEEA" w14:textId="15B0A7CE" w:rsidR="00ED2D78" w:rsidRPr="000610EC" w:rsidRDefault="00CC3700" w:rsidP="005E5B3A">
      <w:pPr>
        <w:widowControl/>
        <w:autoSpaceDE/>
        <w:autoSpaceDN/>
        <w:spacing w:after="160" w:line="259" w:lineRule="auto"/>
        <w:ind w:left="1440"/>
        <w:contextualSpacing/>
        <w:rPr>
          <w:sz w:val="24"/>
          <w:szCs w:val="24"/>
        </w:rPr>
      </w:pPr>
      <w:sdt>
        <w:sdtPr>
          <w:rPr>
            <w:sz w:val="24"/>
            <w:szCs w:val="24"/>
          </w:rPr>
          <w:id w:val="-1452697991"/>
          <w14:checkbox>
            <w14:checked w14:val="0"/>
            <w14:checkedState w14:val="2612" w14:font="MS Gothic"/>
            <w14:uncheckedState w14:val="2610" w14:font="MS Gothic"/>
          </w14:checkbox>
        </w:sdtPr>
        <w:sdtEndPr/>
        <w:sdtContent>
          <w:r w:rsidR="003310AA" w:rsidRPr="000610EC">
            <w:rPr>
              <w:rFonts w:ascii="Segoe UI Symbol" w:eastAsia="MS Gothic" w:hAnsi="Segoe UI Symbol" w:cs="Segoe UI Symbol"/>
              <w:sz w:val="24"/>
              <w:szCs w:val="24"/>
            </w:rPr>
            <w:t>☐</w:t>
          </w:r>
        </w:sdtContent>
      </w:sdt>
      <w:r w:rsidR="005E5B3A" w:rsidRPr="000610EC">
        <w:rPr>
          <w:sz w:val="24"/>
          <w:szCs w:val="24"/>
        </w:rPr>
        <w:t xml:space="preserve"> </w:t>
      </w:r>
      <w:r w:rsidR="00274E1C" w:rsidRPr="000610EC">
        <w:rPr>
          <w:sz w:val="24"/>
          <w:szCs w:val="24"/>
        </w:rPr>
        <w:t>Aircraft Operator</w:t>
      </w:r>
      <w:r w:rsidR="00274E1C" w:rsidRPr="000610EC" w:rsidDel="00274E1C">
        <w:rPr>
          <w:sz w:val="24"/>
          <w:szCs w:val="24"/>
        </w:rPr>
        <w:t xml:space="preserve"> </w:t>
      </w:r>
    </w:p>
    <w:p w14:paraId="7EEF0A68" w14:textId="0BF024A1" w:rsidR="00ED2D78" w:rsidRPr="000610EC" w:rsidRDefault="00CC3700" w:rsidP="005E5B3A">
      <w:pPr>
        <w:widowControl/>
        <w:autoSpaceDE/>
        <w:autoSpaceDN/>
        <w:spacing w:after="160" w:line="259" w:lineRule="auto"/>
        <w:ind w:left="1440"/>
        <w:contextualSpacing/>
        <w:rPr>
          <w:sz w:val="24"/>
          <w:szCs w:val="24"/>
        </w:rPr>
      </w:pPr>
      <w:sdt>
        <w:sdtPr>
          <w:rPr>
            <w:sz w:val="24"/>
            <w:szCs w:val="24"/>
          </w:rPr>
          <w:id w:val="1149092683"/>
          <w14:checkbox>
            <w14:checked w14:val="0"/>
            <w14:checkedState w14:val="2612" w14:font="MS Gothic"/>
            <w14:uncheckedState w14:val="2610" w14:font="MS Gothic"/>
          </w14:checkbox>
        </w:sdtPr>
        <w:sdtEndPr/>
        <w:sdtContent>
          <w:r w:rsidR="005E5B3A" w:rsidRPr="000610EC">
            <w:rPr>
              <w:rFonts w:ascii="Segoe UI Symbol" w:eastAsia="MS Gothic" w:hAnsi="Segoe UI Symbol" w:cs="Segoe UI Symbol"/>
              <w:sz w:val="24"/>
              <w:szCs w:val="24"/>
            </w:rPr>
            <w:t>☐</w:t>
          </w:r>
        </w:sdtContent>
      </w:sdt>
      <w:r w:rsidR="005E5B3A" w:rsidRPr="000610EC">
        <w:rPr>
          <w:sz w:val="24"/>
          <w:szCs w:val="24"/>
        </w:rPr>
        <w:t xml:space="preserve"> </w:t>
      </w:r>
      <w:r w:rsidR="001737BE" w:rsidRPr="000610EC">
        <w:rPr>
          <w:sz w:val="24"/>
          <w:szCs w:val="24"/>
        </w:rPr>
        <w:t>Aircraft owner</w:t>
      </w:r>
    </w:p>
    <w:p w14:paraId="336F28D9" w14:textId="56F9654F" w:rsidR="00ED2D78" w:rsidRPr="000610EC" w:rsidRDefault="00CC3700" w:rsidP="005E5B3A">
      <w:pPr>
        <w:widowControl/>
        <w:autoSpaceDE/>
        <w:autoSpaceDN/>
        <w:spacing w:after="160" w:line="259" w:lineRule="auto"/>
        <w:ind w:left="1440"/>
        <w:contextualSpacing/>
        <w:rPr>
          <w:sz w:val="24"/>
          <w:szCs w:val="24"/>
        </w:rPr>
      </w:pPr>
      <w:sdt>
        <w:sdtPr>
          <w:rPr>
            <w:sz w:val="24"/>
            <w:szCs w:val="24"/>
          </w:rPr>
          <w:id w:val="223572647"/>
          <w14:checkbox>
            <w14:checked w14:val="0"/>
            <w14:checkedState w14:val="2612" w14:font="MS Gothic"/>
            <w14:uncheckedState w14:val="2610" w14:font="MS Gothic"/>
          </w14:checkbox>
        </w:sdtPr>
        <w:sdtEndPr/>
        <w:sdtContent>
          <w:r w:rsidR="003310AA" w:rsidRPr="000610EC">
            <w:rPr>
              <w:rFonts w:ascii="Segoe UI Symbol" w:eastAsia="MS Gothic" w:hAnsi="Segoe UI Symbol" w:cs="Segoe UI Symbol"/>
              <w:sz w:val="24"/>
              <w:szCs w:val="24"/>
            </w:rPr>
            <w:t>☐</w:t>
          </w:r>
        </w:sdtContent>
      </w:sdt>
      <w:r w:rsidR="005E5B3A" w:rsidRPr="000610EC">
        <w:rPr>
          <w:sz w:val="24"/>
          <w:szCs w:val="24"/>
        </w:rPr>
        <w:t xml:space="preserve"> </w:t>
      </w:r>
      <w:r w:rsidR="00ED2D78" w:rsidRPr="000610EC">
        <w:rPr>
          <w:sz w:val="24"/>
          <w:szCs w:val="24"/>
        </w:rPr>
        <w:t>Other</w:t>
      </w:r>
    </w:p>
    <w:p w14:paraId="4A7EEA6B" w14:textId="56FCB868" w:rsidR="00ED2D78" w:rsidRPr="002A6AF7" w:rsidRDefault="00ED2D78" w:rsidP="00417969">
      <w:pPr>
        <w:pStyle w:val="BodyText"/>
        <w:tabs>
          <w:tab w:val="left" w:pos="3329"/>
          <w:tab w:val="left" w:pos="3449"/>
          <w:tab w:val="left" w:pos="4499"/>
        </w:tabs>
        <w:spacing w:before="240" w:after="120"/>
        <w:ind w:left="181" w:right="2449"/>
      </w:pPr>
      <w:r w:rsidRPr="002A6AF7">
        <w:t xml:space="preserve">Please specify </w:t>
      </w:r>
      <w:r w:rsidR="00707E81">
        <w:t>‘</w:t>
      </w:r>
      <w:r w:rsidRPr="002A6AF7">
        <w:t>Other</w:t>
      </w:r>
      <w:r w:rsidR="00707E81">
        <w:t>’</w:t>
      </w:r>
      <w:r w:rsidRPr="002A6AF7">
        <w:t xml:space="preserve"> if selected.</w:t>
      </w:r>
    </w:p>
    <w:tbl>
      <w:tblPr>
        <w:tblStyle w:val="TableGrid"/>
        <w:tblW w:w="0" w:type="auto"/>
        <w:tblInd w:w="178" w:type="dxa"/>
        <w:tblLook w:val="04A0" w:firstRow="1" w:lastRow="0" w:firstColumn="1" w:lastColumn="0" w:noHBand="0" w:noVBand="1"/>
      </w:tblPr>
      <w:tblGrid>
        <w:gridCol w:w="9454"/>
      </w:tblGrid>
      <w:tr w:rsidR="00ED2D78" w:rsidRPr="002A6AF7" w14:paraId="03D95475" w14:textId="77777777" w:rsidTr="00035C67">
        <w:tc>
          <w:tcPr>
            <w:tcW w:w="9946" w:type="dxa"/>
          </w:tcPr>
          <w:p w14:paraId="01F3DFB2" w14:textId="77777777" w:rsidR="00ED2D78" w:rsidRPr="002A6AF7" w:rsidRDefault="00ED2D78" w:rsidP="00035C67">
            <w:pPr>
              <w:pStyle w:val="BodyText"/>
              <w:spacing w:before="40"/>
            </w:pPr>
          </w:p>
        </w:tc>
      </w:tr>
      <w:bookmarkEnd w:id="14"/>
      <w:bookmarkEnd w:id="16"/>
    </w:tbl>
    <w:p w14:paraId="60CE259D" w14:textId="77777777" w:rsidR="00D816FC" w:rsidRPr="002A6AF7" w:rsidRDefault="00D816FC">
      <w:pPr>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br w:type="page"/>
      </w:r>
    </w:p>
    <w:p w14:paraId="2290FFD9" w14:textId="74771D03" w:rsidR="00ED2D78" w:rsidRPr="00D1560A" w:rsidRDefault="00ED2D78" w:rsidP="009F3360">
      <w:pPr>
        <w:pStyle w:val="Heading1"/>
        <w:spacing w:before="120" w:after="120"/>
        <w:ind w:left="119"/>
        <w:rPr>
          <w:rFonts w:eastAsia="Times New Roman"/>
          <w:bCs/>
          <w:color w:val="365F91" w:themeColor="accent1" w:themeShade="BF"/>
          <w:sz w:val="32"/>
          <w:szCs w:val="32"/>
          <w:lang w:val="en" w:eastAsia="en-AU"/>
        </w:rPr>
      </w:pPr>
      <w:bookmarkStart w:id="17" w:name="_Hlk46394012"/>
      <w:bookmarkStart w:id="18" w:name="_Hlk110603021"/>
      <w:r w:rsidRPr="00D1560A">
        <w:rPr>
          <w:rFonts w:eastAsia="Times New Roman"/>
          <w:bCs/>
          <w:color w:val="365F91" w:themeColor="accent1" w:themeShade="BF"/>
          <w:sz w:val="32"/>
          <w:szCs w:val="32"/>
          <w:lang w:val="en" w:eastAsia="en-AU"/>
        </w:rPr>
        <w:lastRenderedPageBreak/>
        <w:t xml:space="preserve">Page </w:t>
      </w:r>
      <w:r w:rsidR="00D1560A" w:rsidRPr="00D1560A">
        <w:rPr>
          <w:rFonts w:eastAsia="Times New Roman"/>
          <w:bCs/>
          <w:color w:val="365F91" w:themeColor="accent1" w:themeShade="BF"/>
          <w:sz w:val="32"/>
          <w:szCs w:val="32"/>
          <w:lang w:val="en" w:eastAsia="en-AU"/>
        </w:rPr>
        <w:t>3</w:t>
      </w:r>
      <w:r w:rsidR="00707E81">
        <w:rPr>
          <w:rFonts w:eastAsia="Times New Roman"/>
          <w:bCs/>
          <w:color w:val="365F91" w:themeColor="accent1" w:themeShade="BF"/>
          <w:sz w:val="32"/>
          <w:szCs w:val="32"/>
          <w:lang w:val="en" w:eastAsia="en-AU"/>
        </w:rPr>
        <w:t>.</w:t>
      </w:r>
      <w:r w:rsidRPr="00D1560A">
        <w:rPr>
          <w:rFonts w:eastAsia="Times New Roman"/>
          <w:bCs/>
          <w:color w:val="365F91" w:themeColor="accent1" w:themeShade="BF"/>
          <w:sz w:val="32"/>
          <w:szCs w:val="32"/>
          <w:lang w:val="en" w:eastAsia="en-AU"/>
        </w:rPr>
        <w:t xml:space="preserve"> Consent to publish submission</w:t>
      </w:r>
      <w:bookmarkStart w:id="19" w:name="_Hlk16072089"/>
    </w:p>
    <w:p w14:paraId="433D65C6" w14:textId="267586B5" w:rsidR="00ED2D78" w:rsidRPr="00D1560A" w:rsidRDefault="005E4E3D" w:rsidP="00ED2D78">
      <w:pPr>
        <w:pStyle w:val="BodyText"/>
        <w:spacing w:before="297" w:line="333" w:lineRule="auto"/>
        <w:ind w:left="118" w:right="386"/>
        <w:rPr>
          <w:sz w:val="22"/>
          <w:szCs w:val="22"/>
        </w:rPr>
      </w:pPr>
      <w:bookmarkStart w:id="20" w:name="_Hlk46393757"/>
      <w:bookmarkEnd w:id="17"/>
      <w:bookmarkEnd w:id="19"/>
      <w:r>
        <w:rPr>
          <w:sz w:val="22"/>
          <w:szCs w:val="22"/>
        </w:rPr>
        <w:t>T</w:t>
      </w:r>
      <w:r w:rsidR="00ED2D78" w:rsidRPr="00D1560A">
        <w:rPr>
          <w:sz w:val="22"/>
          <w:szCs w:val="22"/>
        </w:rPr>
        <w:t>o provide transparency and promote debate, we intend to publish all responses to this consultation. This may include both detailed responses/submissions in full and aggregated data drawn from the responses received.</w:t>
      </w:r>
    </w:p>
    <w:p w14:paraId="41260C00" w14:textId="77777777" w:rsidR="00ED2D78" w:rsidRPr="00D1560A" w:rsidRDefault="00ED2D78" w:rsidP="00417969">
      <w:pPr>
        <w:pStyle w:val="BodyText"/>
        <w:spacing w:before="120" w:after="120"/>
        <w:ind w:left="119"/>
        <w:rPr>
          <w:sz w:val="22"/>
          <w:szCs w:val="22"/>
        </w:rPr>
      </w:pPr>
      <w:r w:rsidRPr="00D1560A">
        <w:rPr>
          <w:sz w:val="22"/>
          <w:szCs w:val="22"/>
        </w:rPr>
        <w:t>Where you consent to publication, we will include:</w:t>
      </w:r>
    </w:p>
    <w:p w14:paraId="3FB6F454" w14:textId="2CD65B56" w:rsidR="008D5197" w:rsidRPr="00751BDA" w:rsidRDefault="008D5197" w:rsidP="00632CBD">
      <w:pPr>
        <w:pStyle w:val="ListParagraph"/>
        <w:widowControl/>
        <w:numPr>
          <w:ilvl w:val="0"/>
          <w:numId w:val="11"/>
        </w:numPr>
        <w:adjustRightInd w:val="0"/>
        <w:spacing w:line="360" w:lineRule="auto"/>
        <w:ind w:left="851" w:hanging="425"/>
        <w:contextualSpacing/>
        <w:rPr>
          <w:color w:val="000000"/>
          <w:sz w:val="24"/>
          <w:szCs w:val="24"/>
        </w:rPr>
      </w:pPr>
      <w:r w:rsidRPr="00751BDA">
        <w:rPr>
          <w:b/>
          <w:bCs/>
          <w:color w:val="000000"/>
          <w:sz w:val="24"/>
          <w:szCs w:val="24"/>
        </w:rPr>
        <w:t xml:space="preserve">your last </w:t>
      </w:r>
      <w:r w:rsidR="003C7E66" w:rsidRPr="00751BDA">
        <w:rPr>
          <w:b/>
          <w:bCs/>
          <w:color w:val="000000"/>
          <w:sz w:val="24"/>
          <w:szCs w:val="24"/>
        </w:rPr>
        <w:t>name</w:t>
      </w:r>
      <w:r w:rsidR="003C7E66" w:rsidRPr="00751BDA">
        <w:rPr>
          <w:color w:val="000000"/>
          <w:sz w:val="24"/>
          <w:szCs w:val="24"/>
        </w:rPr>
        <w:t xml:space="preserve"> if</w:t>
      </w:r>
      <w:r w:rsidRPr="00751BDA">
        <w:rPr>
          <w:color w:val="000000"/>
          <w:sz w:val="24"/>
          <w:szCs w:val="24"/>
        </w:rPr>
        <w:t xml:space="preserve"> the submission is made by you as an individual </w:t>
      </w:r>
    </w:p>
    <w:p w14:paraId="68C8164D" w14:textId="77777777" w:rsidR="008D5197" w:rsidRPr="00751BDA" w:rsidRDefault="008D5197" w:rsidP="00632CBD">
      <w:pPr>
        <w:pStyle w:val="ListParagraph"/>
        <w:widowControl/>
        <w:numPr>
          <w:ilvl w:val="0"/>
          <w:numId w:val="11"/>
        </w:numPr>
        <w:adjustRightInd w:val="0"/>
        <w:spacing w:line="360" w:lineRule="auto"/>
        <w:ind w:left="851" w:hanging="425"/>
        <w:contextualSpacing/>
        <w:rPr>
          <w:color w:val="000000"/>
          <w:sz w:val="24"/>
          <w:szCs w:val="24"/>
        </w:rPr>
      </w:pPr>
      <w:r w:rsidRPr="00751BDA">
        <w:rPr>
          <w:b/>
          <w:bCs/>
          <w:color w:val="000000"/>
          <w:sz w:val="24"/>
          <w:szCs w:val="24"/>
        </w:rPr>
        <w:t xml:space="preserve">the name of the organisation </w:t>
      </w:r>
      <w:r w:rsidRPr="00751BDA">
        <w:rPr>
          <w:color w:val="000000"/>
          <w:sz w:val="24"/>
          <w:szCs w:val="24"/>
        </w:rPr>
        <w:t>on whose behalf the submission has been made</w:t>
      </w:r>
    </w:p>
    <w:p w14:paraId="5F0C755E" w14:textId="77777777" w:rsidR="008D5197" w:rsidRPr="00751BDA" w:rsidRDefault="008D5197" w:rsidP="00632CBD">
      <w:pPr>
        <w:pStyle w:val="ListParagraph"/>
        <w:widowControl/>
        <w:numPr>
          <w:ilvl w:val="0"/>
          <w:numId w:val="11"/>
        </w:numPr>
        <w:adjustRightInd w:val="0"/>
        <w:spacing w:line="360" w:lineRule="auto"/>
        <w:ind w:left="851" w:hanging="425"/>
        <w:contextualSpacing/>
        <w:rPr>
          <w:color w:val="000000"/>
          <w:sz w:val="24"/>
          <w:szCs w:val="24"/>
        </w:rPr>
      </w:pPr>
      <w:r w:rsidRPr="00751BDA">
        <w:rPr>
          <w:b/>
          <w:bCs/>
          <w:color w:val="000000"/>
          <w:sz w:val="24"/>
          <w:szCs w:val="24"/>
        </w:rPr>
        <w:t xml:space="preserve">your responses </w:t>
      </w:r>
      <w:r w:rsidRPr="00751BDA">
        <w:rPr>
          <w:color w:val="000000"/>
          <w:sz w:val="24"/>
          <w:szCs w:val="24"/>
        </w:rPr>
        <w:t>and comments</w:t>
      </w:r>
    </w:p>
    <w:p w14:paraId="3C42941A" w14:textId="07B95C99" w:rsidR="00ED2D78" w:rsidRPr="00D1560A" w:rsidRDefault="00ED2D78" w:rsidP="00417969">
      <w:pPr>
        <w:pStyle w:val="BodyText"/>
        <w:spacing w:before="120" w:after="120"/>
        <w:ind w:left="119" w:right="1015"/>
        <w:rPr>
          <w:sz w:val="22"/>
          <w:szCs w:val="22"/>
        </w:rPr>
      </w:pPr>
      <w:r w:rsidRPr="00D1560A">
        <w:rPr>
          <w:sz w:val="22"/>
          <w:szCs w:val="22"/>
        </w:rPr>
        <w:t xml:space="preserve">We </w:t>
      </w:r>
      <w:r w:rsidRPr="00D1560A">
        <w:rPr>
          <w:b/>
          <w:sz w:val="22"/>
          <w:szCs w:val="22"/>
        </w:rPr>
        <w:t>will not</w:t>
      </w:r>
      <w:r w:rsidRPr="00D1560A">
        <w:rPr>
          <w:sz w:val="22"/>
          <w:szCs w:val="22"/>
        </w:rPr>
        <w:t xml:space="preserve"> include any other personal or demographic information in a published response</w:t>
      </w:r>
    </w:p>
    <w:p w14:paraId="2026AEB1" w14:textId="77777777" w:rsidR="00ED2D78" w:rsidRPr="00417969" w:rsidRDefault="00ED2D78" w:rsidP="00694C52">
      <w:pPr>
        <w:spacing w:before="480" w:after="120"/>
        <w:ind w:left="119"/>
        <w:rPr>
          <w:sz w:val="28"/>
          <w:szCs w:val="28"/>
        </w:rPr>
      </w:pPr>
      <w:bookmarkStart w:id="21" w:name="_Hlk46393777"/>
      <w:bookmarkEnd w:id="20"/>
      <w:r w:rsidRPr="00417969">
        <w:rPr>
          <w:sz w:val="28"/>
          <w:szCs w:val="28"/>
        </w:rPr>
        <w:t>Do you give permission for your response to be published?</w:t>
      </w:r>
    </w:p>
    <w:p w14:paraId="0708794C" w14:textId="77777777" w:rsidR="00ED2D78" w:rsidRPr="00D1560A" w:rsidRDefault="00ED2D78" w:rsidP="00B64D69">
      <w:pPr>
        <w:spacing w:before="120" w:after="120"/>
        <w:ind w:left="119"/>
        <w:rPr>
          <w:i/>
          <w:iCs/>
          <w:sz w:val="20"/>
          <w:szCs w:val="20"/>
        </w:rPr>
      </w:pPr>
      <w:r w:rsidRPr="00D1560A">
        <w:rPr>
          <w:i/>
          <w:iCs/>
          <w:sz w:val="20"/>
          <w:szCs w:val="20"/>
        </w:rPr>
        <w:t>(Required)</w:t>
      </w:r>
    </w:p>
    <w:p w14:paraId="6B22068A" w14:textId="77777777" w:rsidR="00ED2D78" w:rsidRPr="00AD3087" w:rsidRDefault="00ED2D78" w:rsidP="00ED2D78">
      <w:pPr>
        <w:spacing w:before="216"/>
        <w:ind w:left="178"/>
        <w:rPr>
          <w:i/>
          <w:sz w:val="20"/>
          <w:szCs w:val="20"/>
        </w:rPr>
      </w:pPr>
      <w:r w:rsidRPr="00AD3087">
        <w:rPr>
          <w:i/>
          <w:color w:val="888888"/>
          <w:sz w:val="20"/>
          <w:szCs w:val="20"/>
        </w:rPr>
        <w:t>Please select only one item</w:t>
      </w:r>
    </w:p>
    <w:p w14:paraId="1361C33D" w14:textId="1854A56E" w:rsidR="00ED2D78" w:rsidRPr="007F12DC" w:rsidRDefault="00CC3700" w:rsidP="00D816FC">
      <w:pPr>
        <w:pStyle w:val="BodyText"/>
        <w:spacing w:before="168"/>
        <w:ind w:left="360"/>
        <w:rPr>
          <w:sz w:val="28"/>
          <w:szCs w:val="28"/>
        </w:rPr>
      </w:pPr>
      <w:sdt>
        <w:sdtPr>
          <w:rPr>
            <w:spacing w:val="-6"/>
            <w:sz w:val="28"/>
            <w:szCs w:val="28"/>
          </w:rPr>
          <w:id w:val="-873008174"/>
          <w14:checkbox>
            <w14:checked w14:val="0"/>
            <w14:checkedState w14:val="2612" w14:font="MS Gothic"/>
            <w14:uncheckedState w14:val="2610" w14:font="MS Gothic"/>
          </w14:checkbox>
        </w:sdtPr>
        <w:sdtEndPr/>
        <w:sdtContent>
          <w:r w:rsidR="00D816FC" w:rsidRPr="007F12DC">
            <w:rPr>
              <w:rFonts w:ascii="Segoe UI Symbol" w:eastAsia="MS Gothic" w:hAnsi="Segoe UI Symbol" w:cs="Segoe UI Symbol"/>
              <w:spacing w:val="-6"/>
              <w:sz w:val="28"/>
              <w:szCs w:val="28"/>
            </w:rPr>
            <w:t>☐</w:t>
          </w:r>
        </w:sdtContent>
      </w:sdt>
      <w:r w:rsidR="00ED2D78" w:rsidRPr="007F12DC">
        <w:rPr>
          <w:spacing w:val="-6"/>
          <w:sz w:val="28"/>
          <w:szCs w:val="28"/>
        </w:rPr>
        <w:t xml:space="preserve"> </w:t>
      </w:r>
      <w:r w:rsidR="00ED2D78" w:rsidRPr="007F12DC">
        <w:rPr>
          <w:sz w:val="28"/>
          <w:szCs w:val="28"/>
        </w:rPr>
        <w:t>Yes - I give permission for my response/submission to be</w:t>
      </w:r>
      <w:r w:rsidR="00ED2D78" w:rsidRPr="007F12DC">
        <w:rPr>
          <w:spacing w:val="-18"/>
          <w:sz w:val="28"/>
          <w:szCs w:val="28"/>
        </w:rPr>
        <w:t xml:space="preserve"> </w:t>
      </w:r>
      <w:r w:rsidR="00ED2D78" w:rsidRPr="007F12DC">
        <w:rPr>
          <w:sz w:val="28"/>
          <w:szCs w:val="28"/>
        </w:rPr>
        <w:t>published.</w:t>
      </w:r>
    </w:p>
    <w:p w14:paraId="288BAC3D" w14:textId="2C3B1427" w:rsidR="00ED2D78" w:rsidRPr="007F12DC" w:rsidRDefault="00CC3700" w:rsidP="00D816FC">
      <w:pPr>
        <w:pStyle w:val="BodyText"/>
        <w:spacing w:before="60" w:line="333" w:lineRule="auto"/>
        <w:ind w:left="709" w:right="604" w:hanging="349"/>
        <w:rPr>
          <w:sz w:val="28"/>
          <w:szCs w:val="28"/>
        </w:rPr>
      </w:pPr>
      <w:sdt>
        <w:sdtPr>
          <w:rPr>
            <w:sz w:val="28"/>
            <w:szCs w:val="28"/>
          </w:rPr>
          <w:id w:val="-619000319"/>
          <w14:checkbox>
            <w14:checked w14:val="0"/>
            <w14:checkedState w14:val="2612" w14:font="MS Gothic"/>
            <w14:uncheckedState w14:val="2610" w14:font="MS Gothic"/>
          </w14:checkbox>
        </w:sdtPr>
        <w:sdtEndPr/>
        <w:sdtContent>
          <w:r w:rsidR="00D816FC" w:rsidRPr="007F12DC">
            <w:rPr>
              <w:rFonts w:ascii="Segoe UI Symbol" w:eastAsia="MS Gothic" w:hAnsi="Segoe UI Symbol" w:cs="Segoe UI Symbol"/>
              <w:sz w:val="28"/>
              <w:szCs w:val="28"/>
            </w:rPr>
            <w:t>☐</w:t>
          </w:r>
        </w:sdtContent>
      </w:sdt>
      <w:r w:rsidR="00D816FC" w:rsidRPr="007F12DC">
        <w:rPr>
          <w:sz w:val="28"/>
          <w:szCs w:val="28"/>
        </w:rPr>
        <w:t xml:space="preserve"> </w:t>
      </w:r>
      <w:r w:rsidR="00ED2D78" w:rsidRPr="007F12DC">
        <w:rPr>
          <w:sz w:val="28"/>
          <w:szCs w:val="28"/>
        </w:rPr>
        <w:t>No - I would like my response/submission to remain confidential but understand that de-identified aggregate data may be published.</w:t>
      </w:r>
    </w:p>
    <w:p w14:paraId="7D3EC55A" w14:textId="3B92DB76" w:rsidR="00ED2D78" w:rsidRPr="007F12DC" w:rsidRDefault="00CC3700" w:rsidP="00694C52">
      <w:pPr>
        <w:pStyle w:val="BodyText"/>
        <w:spacing w:before="28" w:after="120"/>
        <w:ind w:left="357"/>
        <w:rPr>
          <w:sz w:val="28"/>
          <w:szCs w:val="28"/>
        </w:rPr>
      </w:pPr>
      <w:sdt>
        <w:sdtPr>
          <w:rPr>
            <w:spacing w:val="-6"/>
            <w:sz w:val="28"/>
            <w:szCs w:val="28"/>
          </w:rPr>
          <w:id w:val="-2018216768"/>
          <w14:checkbox>
            <w14:checked w14:val="0"/>
            <w14:checkedState w14:val="2612" w14:font="MS Gothic"/>
            <w14:uncheckedState w14:val="2610" w14:font="MS Gothic"/>
          </w14:checkbox>
        </w:sdtPr>
        <w:sdtEndPr/>
        <w:sdtContent>
          <w:r w:rsidR="00694C52" w:rsidRPr="007F12DC">
            <w:rPr>
              <w:rFonts w:ascii="MS Gothic" w:eastAsia="MS Gothic" w:hAnsi="MS Gothic" w:hint="eastAsia"/>
              <w:spacing w:val="-6"/>
              <w:sz w:val="28"/>
              <w:szCs w:val="28"/>
            </w:rPr>
            <w:t>☐</w:t>
          </w:r>
        </w:sdtContent>
      </w:sdt>
      <w:r w:rsidR="00ED2D78" w:rsidRPr="007F12DC">
        <w:rPr>
          <w:spacing w:val="-6"/>
          <w:sz w:val="28"/>
          <w:szCs w:val="28"/>
        </w:rPr>
        <w:t xml:space="preserve"> </w:t>
      </w:r>
      <w:r w:rsidR="00ED2D78" w:rsidRPr="007F12DC">
        <w:rPr>
          <w:sz w:val="28"/>
          <w:szCs w:val="28"/>
        </w:rPr>
        <w:t>I am a CASA</w:t>
      </w:r>
      <w:r w:rsidR="00ED2D78" w:rsidRPr="007F12DC">
        <w:rPr>
          <w:spacing w:val="-14"/>
          <w:sz w:val="28"/>
          <w:szCs w:val="28"/>
        </w:rPr>
        <w:t xml:space="preserve"> </w:t>
      </w:r>
      <w:r w:rsidR="00ED2D78" w:rsidRPr="007F12DC">
        <w:rPr>
          <w:sz w:val="28"/>
          <w:szCs w:val="28"/>
        </w:rPr>
        <w:t>officer.</w:t>
      </w:r>
      <w:bookmarkEnd w:id="21"/>
    </w:p>
    <w:p w14:paraId="46AA804C" w14:textId="7D614C53" w:rsidR="00694C52" w:rsidRPr="002A6AF7" w:rsidRDefault="00694C52" w:rsidP="00694C52">
      <w:pPr>
        <w:spacing w:before="360" w:after="120" w:line="334" w:lineRule="auto"/>
        <w:ind w:left="119" w:right="136"/>
        <w:rPr>
          <w:sz w:val="28"/>
          <w:szCs w:val="28"/>
        </w:rPr>
      </w:pPr>
      <w:bookmarkStart w:id="22" w:name="_Hlk79580265"/>
      <w:bookmarkStart w:id="23" w:name="_Hlk110604226"/>
      <w:r w:rsidRPr="00D1560A">
        <w:t xml:space="preserve">Information about how we consult and how to make a confidential submission is available on </w:t>
      </w:r>
      <w:r>
        <w:t>o</w:t>
      </w:r>
      <w:r w:rsidR="001F17EE">
        <w:t>ur</w:t>
      </w:r>
      <w:r w:rsidRPr="00DC127A">
        <w:rPr>
          <w:rFonts w:eastAsia="Times New Roman"/>
          <w:color w:val="000000"/>
          <w:sz w:val="24"/>
          <w:szCs w:val="24"/>
          <w:lang w:val="en" w:eastAsia="en-AU"/>
        </w:rPr>
        <w:t xml:space="preserve"> </w:t>
      </w:r>
      <w:hyperlink r:id="rId10" w:tgtFrame="_blank" w:history="1">
        <w:r w:rsidR="00D83381">
          <w:rPr>
            <w:rStyle w:val="Hyperlink"/>
            <w:bCs/>
            <w:sz w:val="24"/>
            <w:szCs w:val="24"/>
          </w:rPr>
          <w:t>website</w:t>
        </w:r>
      </w:hyperlink>
      <w:r w:rsidRPr="00D1560A">
        <w:rPr>
          <w:b/>
          <w:color w:val="552200"/>
        </w:rPr>
        <w:t xml:space="preserve"> </w:t>
      </w:r>
      <w:r w:rsidRPr="00D1560A">
        <w:t>.</w:t>
      </w:r>
      <w:bookmarkEnd w:id="22"/>
    </w:p>
    <w:bookmarkEnd w:id="18"/>
    <w:bookmarkEnd w:id="23"/>
    <w:p w14:paraId="6C25F64B" w14:textId="77777777" w:rsidR="00ED2D78" w:rsidRPr="002A6AF7" w:rsidRDefault="00ED2D78" w:rsidP="00ED2D78">
      <w:pPr>
        <w:rPr>
          <w:sz w:val="33"/>
          <w:szCs w:val="33"/>
        </w:rPr>
      </w:pPr>
      <w:r w:rsidRPr="002A6AF7">
        <w:br w:type="page"/>
      </w:r>
    </w:p>
    <w:bookmarkEnd w:id="13"/>
    <w:bookmarkEnd w:id="15"/>
    <w:p w14:paraId="26EC6660" w14:textId="268B0705" w:rsidR="006C56A7" w:rsidRDefault="0071334B" w:rsidP="00D87ED1">
      <w:pPr>
        <w:pStyle w:val="Heading1"/>
        <w:spacing w:before="120" w:after="120"/>
        <w:ind w:left="0"/>
        <w:rPr>
          <w:rFonts w:eastAsia="Times New Roman"/>
          <w:bCs/>
          <w:color w:val="365F91" w:themeColor="accent1" w:themeShade="BF"/>
          <w:sz w:val="32"/>
          <w:szCs w:val="32"/>
          <w:lang w:val="en" w:eastAsia="en-AU"/>
        </w:rPr>
      </w:pPr>
      <w:r w:rsidRPr="00D1560A">
        <w:rPr>
          <w:rFonts w:eastAsia="Times New Roman"/>
          <w:bCs/>
          <w:color w:val="365F91" w:themeColor="accent1" w:themeShade="BF"/>
          <w:sz w:val="32"/>
          <w:szCs w:val="32"/>
          <w:lang w:val="en" w:eastAsia="en-AU"/>
        </w:rPr>
        <w:lastRenderedPageBreak/>
        <w:t xml:space="preserve">Page </w:t>
      </w:r>
      <w:r>
        <w:rPr>
          <w:rFonts w:eastAsia="Times New Roman"/>
          <w:bCs/>
          <w:color w:val="365F91" w:themeColor="accent1" w:themeShade="BF"/>
          <w:sz w:val="32"/>
          <w:szCs w:val="32"/>
          <w:lang w:val="en" w:eastAsia="en-AU"/>
        </w:rPr>
        <w:t>4.</w:t>
      </w:r>
      <w:r w:rsidR="00F42792">
        <w:rPr>
          <w:rFonts w:eastAsia="Times New Roman"/>
          <w:bCs/>
          <w:color w:val="365F91" w:themeColor="accent1" w:themeShade="BF"/>
          <w:sz w:val="32"/>
          <w:szCs w:val="32"/>
          <w:lang w:val="en" w:eastAsia="en-AU"/>
        </w:rPr>
        <w:t xml:space="preserve"> </w:t>
      </w:r>
      <w:r w:rsidR="00FF275D" w:rsidRPr="00D87ED1">
        <w:rPr>
          <w:rFonts w:eastAsia="Times New Roman"/>
          <w:bCs/>
          <w:color w:val="365F91" w:themeColor="accent1" w:themeShade="BF"/>
          <w:sz w:val="32"/>
          <w:szCs w:val="32"/>
          <w:lang w:val="en" w:eastAsia="en-AU"/>
        </w:rPr>
        <w:t>Overview of the proposed amendments</w:t>
      </w:r>
      <w:r w:rsidR="00FF275D">
        <w:rPr>
          <w:rFonts w:eastAsia="Times New Roman"/>
          <w:bCs/>
          <w:color w:val="365F91" w:themeColor="accent1" w:themeShade="BF"/>
          <w:sz w:val="32"/>
          <w:szCs w:val="32"/>
          <w:lang w:val="en" w:eastAsia="en-AU"/>
        </w:rPr>
        <w:t xml:space="preserve"> </w:t>
      </w:r>
      <w:r w:rsidR="00FF275D" w:rsidRPr="00D87ED1">
        <w:rPr>
          <w:rFonts w:eastAsia="Times New Roman"/>
          <w:bCs/>
          <w:color w:val="365F91" w:themeColor="accent1" w:themeShade="BF"/>
          <w:sz w:val="32"/>
          <w:szCs w:val="32"/>
          <w:lang w:val="en" w:eastAsia="en-AU"/>
        </w:rPr>
        <w:t xml:space="preserve">to the </w:t>
      </w:r>
      <w:r w:rsidR="001C4251">
        <w:rPr>
          <w:rFonts w:eastAsia="Times New Roman"/>
          <w:bCs/>
          <w:color w:val="365F91" w:themeColor="accent1" w:themeShade="BF"/>
          <w:sz w:val="32"/>
          <w:szCs w:val="32"/>
          <w:lang w:val="en" w:eastAsia="en-AU"/>
        </w:rPr>
        <w:t>Part 91 MOS</w:t>
      </w:r>
    </w:p>
    <w:p w14:paraId="52B09B5E" w14:textId="1F88FDB9" w:rsidR="00BE4466" w:rsidRDefault="00FF275D" w:rsidP="00375CE3">
      <w:pPr>
        <w:widowControl/>
        <w:autoSpaceDE/>
        <w:autoSpaceDN/>
        <w:spacing w:before="360" w:after="120"/>
      </w:pPr>
      <w:r>
        <w:t>Th</w:t>
      </w:r>
      <w:r w:rsidR="0081685F">
        <w:t>e</w:t>
      </w:r>
      <w:r>
        <w:t xml:space="preserve"> </w:t>
      </w:r>
      <w:r w:rsidR="00A048AA">
        <w:t>30</w:t>
      </w:r>
      <w:r>
        <w:t xml:space="preserve"> corrections </w:t>
      </w:r>
      <w:r w:rsidR="00BF2C8C">
        <w:t xml:space="preserve">proposed </w:t>
      </w:r>
      <w:r w:rsidR="002F0D1F">
        <w:t xml:space="preserve">in this amendment </w:t>
      </w:r>
      <w:r w:rsidR="00BF2C8C">
        <w:t xml:space="preserve">are </w:t>
      </w:r>
      <w:r w:rsidR="002F0D1F">
        <w:t>itemised</w:t>
      </w:r>
      <w:r w:rsidR="0081685F">
        <w:t xml:space="preserve"> in the table below. </w:t>
      </w:r>
    </w:p>
    <w:p w14:paraId="6F32C3E0" w14:textId="5FED79B3" w:rsidR="00FF275D" w:rsidRDefault="00E82FAD" w:rsidP="00BE4466">
      <w:pPr>
        <w:widowControl/>
        <w:autoSpaceDE/>
        <w:autoSpaceDN/>
        <w:spacing w:before="120" w:after="120"/>
      </w:pPr>
      <w:r>
        <w:t>Twenty-</w:t>
      </w:r>
      <w:r w:rsidR="00327E0E">
        <w:t>eight</w:t>
      </w:r>
      <w:r w:rsidR="00FF3A3E">
        <w:t xml:space="preserve"> </w:t>
      </w:r>
      <w:r w:rsidR="002F0D1F">
        <w:t xml:space="preserve">of the corrections </w:t>
      </w:r>
      <w:r w:rsidR="00FF275D">
        <w:t xml:space="preserve">are minor </w:t>
      </w:r>
      <w:r w:rsidR="0081685F">
        <w:t xml:space="preserve">in </w:t>
      </w:r>
      <w:r w:rsidR="00FF275D">
        <w:t xml:space="preserve">nature </w:t>
      </w:r>
      <w:r w:rsidR="0081685F">
        <w:t xml:space="preserve">and </w:t>
      </w:r>
      <w:r w:rsidR="00325D56">
        <w:t xml:space="preserve">should </w:t>
      </w:r>
      <w:r w:rsidR="0081685F">
        <w:t xml:space="preserve">not </w:t>
      </w:r>
      <w:r w:rsidR="00FF275D">
        <w:t>change current practice</w:t>
      </w:r>
      <w:r w:rsidR="00325D56">
        <w:t>s</w:t>
      </w:r>
      <w:r w:rsidR="00FF275D">
        <w:t xml:space="preserve">. </w:t>
      </w:r>
      <w:r w:rsidR="00325D56">
        <w:t xml:space="preserve">However, </w:t>
      </w:r>
      <w:r w:rsidR="00065687">
        <w:t>i</w:t>
      </w:r>
      <w:r w:rsidR="004A1D94">
        <w:t>tem</w:t>
      </w:r>
      <w:r>
        <w:t>s</w:t>
      </w:r>
      <w:r w:rsidR="004A1D94">
        <w:t xml:space="preserve"> </w:t>
      </w:r>
      <w:r w:rsidR="00327E0E">
        <w:t>8</w:t>
      </w:r>
      <w:r w:rsidR="004A1D94">
        <w:t xml:space="preserve"> and </w:t>
      </w:r>
      <w:r w:rsidR="00327E0E">
        <w:t>11</w:t>
      </w:r>
      <w:r w:rsidR="0099268A">
        <w:t xml:space="preserve"> </w:t>
      </w:r>
      <w:r w:rsidR="00F045C7">
        <w:t xml:space="preserve">may </w:t>
      </w:r>
      <w:r w:rsidR="00FF275D">
        <w:t xml:space="preserve">result in changes to current practice and </w:t>
      </w:r>
      <w:r w:rsidR="00325D56">
        <w:t xml:space="preserve">the </w:t>
      </w:r>
      <w:r w:rsidR="0075107C">
        <w:t xml:space="preserve">questions in this consultation request </w:t>
      </w:r>
      <w:r w:rsidR="00125F1B">
        <w:t xml:space="preserve">specific feedback on these </w:t>
      </w:r>
      <w:r w:rsidR="00125F1B" w:rsidRPr="00375CE3">
        <w:t>changes</w:t>
      </w:r>
      <w:r w:rsidR="00D15D79" w:rsidRPr="00375CE3">
        <w:t>.</w:t>
      </w:r>
    </w:p>
    <w:p w14:paraId="55BB2943" w14:textId="7339F574" w:rsidR="00487CCF" w:rsidRPr="00375CE3" w:rsidRDefault="00487CCF" w:rsidP="00BE4466">
      <w:pPr>
        <w:widowControl/>
        <w:autoSpaceDE/>
        <w:autoSpaceDN/>
        <w:spacing w:before="120" w:after="120"/>
        <w:rPr>
          <w:rFonts w:eastAsia="Times New Roman"/>
          <w:bCs/>
          <w:lang w:val="en" w:eastAsia="en-AU"/>
        </w:rPr>
      </w:pPr>
      <w:r>
        <w:t xml:space="preserve">We recommend that you </w:t>
      </w:r>
      <w:r w:rsidR="0029508D">
        <w:t>review the proposed amendments using the MOS draft compilation provided in this consultation.</w:t>
      </w:r>
    </w:p>
    <w:p w14:paraId="13B8477F" w14:textId="7C7587D7" w:rsidR="00343ACE" w:rsidRPr="00810D3A" w:rsidRDefault="00FF275D" w:rsidP="00D87ED1">
      <w:pPr>
        <w:widowControl/>
        <w:autoSpaceDE/>
        <w:autoSpaceDN/>
        <w:spacing w:before="240" w:after="120"/>
        <w:rPr>
          <w:rFonts w:eastAsia="Times New Roman"/>
          <w:b/>
          <w:bCs/>
          <w:sz w:val="24"/>
          <w:szCs w:val="24"/>
          <w:lang w:val="en" w:eastAsia="en-AU"/>
        </w:rPr>
      </w:pPr>
      <w:r w:rsidRPr="00810D3A">
        <w:rPr>
          <w:rFonts w:eastAsia="Times New Roman"/>
          <w:b/>
          <w:bCs/>
          <w:sz w:val="24"/>
          <w:szCs w:val="24"/>
          <w:lang w:val="en" w:eastAsia="en-AU"/>
        </w:rPr>
        <w:t>Overview of 91 MOS amendments</w:t>
      </w:r>
    </w:p>
    <w:tbl>
      <w:tblPr>
        <w:tblStyle w:val="TableGrid"/>
        <w:tblW w:w="0" w:type="auto"/>
        <w:tblLook w:val="04A0" w:firstRow="1" w:lastRow="0" w:firstColumn="1" w:lastColumn="0" w:noHBand="0" w:noVBand="1"/>
        <w:tblCaption w:val="Table: Deletions from CAO 82.6 "/>
        <w:tblDescription w:val="The table provides details of provisions in CAO 82.6 which will not be carried across into  Part 91, 133 and 138 MOS’s."/>
      </w:tblPr>
      <w:tblGrid>
        <w:gridCol w:w="1167"/>
        <w:gridCol w:w="1116"/>
        <w:gridCol w:w="1108"/>
        <w:gridCol w:w="6241"/>
      </w:tblGrid>
      <w:tr w:rsidR="00B70A6C" w14:paraId="7944FB96" w14:textId="77777777" w:rsidTr="00E13B06">
        <w:tc>
          <w:tcPr>
            <w:tcW w:w="1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D97E5C" w14:textId="3877D158" w:rsidR="00343ACE" w:rsidRDefault="00CD3BAF" w:rsidP="00E81E21">
            <w:pPr>
              <w:spacing w:before="60" w:after="60"/>
              <w:jc w:val="center"/>
              <w:rPr>
                <w:sz w:val="18"/>
                <w:szCs w:val="18"/>
              </w:rPr>
            </w:pPr>
            <w:r>
              <w:rPr>
                <w:sz w:val="18"/>
                <w:szCs w:val="18"/>
              </w:rPr>
              <w:t>Item</w:t>
            </w:r>
            <w:r w:rsidR="00E02BD0">
              <w:rPr>
                <w:sz w:val="18"/>
                <w:szCs w:val="18"/>
              </w:rPr>
              <w:t>s of the amendment instrument</w:t>
            </w:r>
          </w:p>
        </w:tc>
        <w:tc>
          <w:tcPr>
            <w:tcW w:w="1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D14658" w14:textId="77777777" w:rsidR="00343ACE" w:rsidRPr="00D87ED1" w:rsidRDefault="00343ACE" w:rsidP="00D15D79">
            <w:pPr>
              <w:spacing w:before="60" w:after="60"/>
              <w:rPr>
                <w:b/>
                <w:bCs/>
                <w:sz w:val="16"/>
                <w:szCs w:val="16"/>
              </w:rPr>
            </w:pPr>
            <w:r w:rsidRPr="00D87ED1">
              <w:rPr>
                <w:b/>
                <w:bCs/>
                <w:sz w:val="16"/>
                <w:szCs w:val="16"/>
              </w:rPr>
              <w:t>MOS Reference</w:t>
            </w:r>
          </w:p>
        </w:tc>
        <w:tc>
          <w:tcPr>
            <w:tcW w:w="1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847D48" w14:textId="77777777" w:rsidR="00343ACE" w:rsidRPr="00D87ED1" w:rsidRDefault="00343ACE" w:rsidP="00D87ED1">
            <w:pPr>
              <w:spacing w:before="60" w:after="60"/>
              <w:rPr>
                <w:b/>
                <w:bCs/>
                <w:sz w:val="16"/>
                <w:szCs w:val="16"/>
              </w:rPr>
            </w:pPr>
            <w:r w:rsidRPr="00D87ED1">
              <w:rPr>
                <w:b/>
                <w:bCs/>
                <w:sz w:val="16"/>
                <w:szCs w:val="16"/>
              </w:rPr>
              <w:t>Changes current practice or intent of rules</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C6FF81" w14:textId="77777777" w:rsidR="00343ACE" w:rsidRPr="00D87ED1" w:rsidRDefault="00343ACE" w:rsidP="00D87ED1">
            <w:pPr>
              <w:spacing w:before="60" w:after="60"/>
              <w:rPr>
                <w:b/>
                <w:bCs/>
                <w:sz w:val="16"/>
                <w:szCs w:val="16"/>
              </w:rPr>
            </w:pPr>
            <w:r w:rsidRPr="00D87ED1">
              <w:rPr>
                <w:b/>
                <w:bCs/>
                <w:sz w:val="16"/>
                <w:szCs w:val="16"/>
              </w:rPr>
              <w:t>Description</w:t>
            </w:r>
          </w:p>
        </w:tc>
      </w:tr>
      <w:tr w:rsidR="004665EA" w14:paraId="3D35F0F4" w14:textId="77777777" w:rsidTr="00E13B06">
        <w:tc>
          <w:tcPr>
            <w:tcW w:w="1167" w:type="dxa"/>
            <w:tcBorders>
              <w:top w:val="single" w:sz="4" w:space="0" w:color="auto"/>
              <w:left w:val="single" w:sz="4" w:space="0" w:color="auto"/>
              <w:bottom w:val="single" w:sz="4" w:space="0" w:color="auto"/>
              <w:right w:val="single" w:sz="4" w:space="0" w:color="auto"/>
            </w:tcBorders>
          </w:tcPr>
          <w:p w14:paraId="0A99A580" w14:textId="1CE55F41" w:rsidR="004665EA" w:rsidRPr="00DC56AC" w:rsidRDefault="004665EA" w:rsidP="00E81E21">
            <w:pPr>
              <w:spacing w:before="40" w:after="40"/>
              <w:jc w:val="center"/>
              <w:rPr>
                <w:sz w:val="16"/>
                <w:szCs w:val="16"/>
              </w:rPr>
            </w:pPr>
            <w:r>
              <w:rPr>
                <w:sz w:val="16"/>
                <w:szCs w:val="16"/>
              </w:rPr>
              <w:t>1</w:t>
            </w:r>
          </w:p>
        </w:tc>
        <w:tc>
          <w:tcPr>
            <w:tcW w:w="1116" w:type="dxa"/>
            <w:tcBorders>
              <w:top w:val="single" w:sz="4" w:space="0" w:color="auto"/>
              <w:left w:val="single" w:sz="4" w:space="0" w:color="auto"/>
              <w:bottom w:val="single" w:sz="4" w:space="0" w:color="auto"/>
              <w:right w:val="single" w:sz="4" w:space="0" w:color="auto"/>
            </w:tcBorders>
          </w:tcPr>
          <w:p w14:paraId="436ECF74" w14:textId="1EE33C56" w:rsidR="004665EA" w:rsidRPr="00DC56AC" w:rsidRDefault="000104F7" w:rsidP="00E81E21">
            <w:pPr>
              <w:spacing w:before="40" w:after="40"/>
              <w:rPr>
                <w:sz w:val="16"/>
                <w:szCs w:val="16"/>
              </w:rPr>
            </w:pPr>
            <w:r>
              <w:rPr>
                <w:sz w:val="16"/>
                <w:szCs w:val="16"/>
              </w:rPr>
              <w:t>Subsection 1.07 (6)</w:t>
            </w:r>
          </w:p>
        </w:tc>
        <w:tc>
          <w:tcPr>
            <w:tcW w:w="1108" w:type="dxa"/>
            <w:tcBorders>
              <w:top w:val="single" w:sz="4" w:space="0" w:color="auto"/>
              <w:left w:val="single" w:sz="4" w:space="0" w:color="auto"/>
              <w:bottom w:val="single" w:sz="4" w:space="0" w:color="auto"/>
              <w:right w:val="single" w:sz="4" w:space="0" w:color="auto"/>
            </w:tcBorders>
          </w:tcPr>
          <w:p w14:paraId="0D197893" w14:textId="784D5034" w:rsidR="004665EA" w:rsidRDefault="000104F7" w:rsidP="00E81E21">
            <w:pPr>
              <w:spacing w:before="40" w:after="40"/>
              <w:rPr>
                <w:sz w:val="16"/>
                <w:szCs w:val="16"/>
              </w:rPr>
            </w:pPr>
            <w:r>
              <w:rPr>
                <w:sz w:val="16"/>
                <w:szCs w:val="16"/>
              </w:rPr>
              <w:t>No</w:t>
            </w:r>
          </w:p>
        </w:tc>
        <w:tc>
          <w:tcPr>
            <w:tcW w:w="6241" w:type="dxa"/>
            <w:tcBorders>
              <w:top w:val="single" w:sz="4" w:space="0" w:color="auto"/>
              <w:left w:val="single" w:sz="4" w:space="0" w:color="auto"/>
              <w:bottom w:val="single" w:sz="4" w:space="0" w:color="auto"/>
              <w:right w:val="single" w:sz="4" w:space="0" w:color="auto"/>
            </w:tcBorders>
          </w:tcPr>
          <w:p w14:paraId="5DAAB225" w14:textId="6D1F73EE" w:rsidR="004665EA" w:rsidRDefault="00C3576C" w:rsidP="00DB0883">
            <w:pPr>
              <w:spacing w:before="40"/>
              <w:rPr>
                <w:sz w:val="16"/>
                <w:szCs w:val="16"/>
              </w:rPr>
            </w:pPr>
            <w:r>
              <w:rPr>
                <w:sz w:val="16"/>
                <w:szCs w:val="16"/>
              </w:rPr>
              <w:t xml:space="preserve">This </w:t>
            </w:r>
            <w:r w:rsidR="00E150C2">
              <w:rPr>
                <w:sz w:val="16"/>
                <w:szCs w:val="16"/>
              </w:rPr>
              <w:t>change</w:t>
            </w:r>
            <w:r w:rsidR="00704604">
              <w:rPr>
                <w:sz w:val="16"/>
                <w:szCs w:val="16"/>
              </w:rPr>
              <w:t xml:space="preserve"> adds</w:t>
            </w:r>
            <w:r w:rsidR="003110D1">
              <w:rPr>
                <w:sz w:val="16"/>
                <w:szCs w:val="16"/>
              </w:rPr>
              <w:t xml:space="preserve"> </w:t>
            </w:r>
            <w:r w:rsidR="00863950">
              <w:rPr>
                <w:sz w:val="16"/>
                <w:szCs w:val="16"/>
              </w:rPr>
              <w:t>4</w:t>
            </w:r>
            <w:r w:rsidR="003110D1">
              <w:rPr>
                <w:sz w:val="16"/>
                <w:szCs w:val="16"/>
              </w:rPr>
              <w:t xml:space="preserve"> new terms not defined in</w:t>
            </w:r>
            <w:r w:rsidR="00E3047F">
              <w:rPr>
                <w:sz w:val="16"/>
                <w:szCs w:val="16"/>
              </w:rPr>
              <w:t xml:space="preserve"> this MOS.</w:t>
            </w:r>
          </w:p>
          <w:p w14:paraId="19C9FB3A" w14:textId="77777777" w:rsidR="005923F8" w:rsidRDefault="005923F8" w:rsidP="00DB0883">
            <w:pPr>
              <w:spacing w:before="40"/>
              <w:rPr>
                <w:sz w:val="16"/>
                <w:szCs w:val="16"/>
              </w:rPr>
            </w:pPr>
            <w:r>
              <w:rPr>
                <w:sz w:val="16"/>
                <w:szCs w:val="16"/>
              </w:rPr>
              <w:t>These terms are already defined elsewhere</w:t>
            </w:r>
            <w:r w:rsidR="005B2DDA">
              <w:rPr>
                <w:sz w:val="16"/>
                <w:szCs w:val="16"/>
              </w:rPr>
              <w:t xml:space="preserve"> but are being added here for completeness.</w:t>
            </w:r>
          </w:p>
          <w:p w14:paraId="38E1077F" w14:textId="3C64F117" w:rsidR="005B2DDA" w:rsidRDefault="005B2DDA" w:rsidP="00DB0883">
            <w:pPr>
              <w:spacing w:before="40"/>
              <w:rPr>
                <w:sz w:val="16"/>
                <w:szCs w:val="16"/>
              </w:rPr>
            </w:pPr>
            <w:r>
              <w:rPr>
                <w:sz w:val="16"/>
                <w:szCs w:val="16"/>
              </w:rPr>
              <w:t xml:space="preserve">Definitions for </w:t>
            </w:r>
            <w:r w:rsidR="006564EE">
              <w:rPr>
                <w:sz w:val="16"/>
                <w:szCs w:val="16"/>
              </w:rPr>
              <w:t>AFIS</w:t>
            </w:r>
            <w:r w:rsidR="00863950">
              <w:rPr>
                <w:sz w:val="16"/>
                <w:szCs w:val="16"/>
              </w:rPr>
              <w:t xml:space="preserve">, </w:t>
            </w:r>
            <w:r w:rsidR="006564EE">
              <w:rPr>
                <w:sz w:val="16"/>
                <w:szCs w:val="16"/>
              </w:rPr>
              <w:t>approach procedure with vertical guidance</w:t>
            </w:r>
            <w:r w:rsidR="00863950">
              <w:rPr>
                <w:sz w:val="16"/>
                <w:szCs w:val="16"/>
              </w:rPr>
              <w:t>, type A and type B</w:t>
            </w:r>
            <w:r w:rsidR="00B44314">
              <w:rPr>
                <w:sz w:val="16"/>
                <w:szCs w:val="16"/>
              </w:rPr>
              <w:t xml:space="preserve"> </w:t>
            </w:r>
            <w:r w:rsidR="006564EE">
              <w:rPr>
                <w:sz w:val="16"/>
                <w:szCs w:val="16"/>
              </w:rPr>
              <w:t>are being added</w:t>
            </w:r>
            <w:r w:rsidR="00375FE9">
              <w:rPr>
                <w:sz w:val="16"/>
                <w:szCs w:val="16"/>
              </w:rPr>
              <w:t>.</w:t>
            </w:r>
          </w:p>
          <w:p w14:paraId="2533544E" w14:textId="50487A9A" w:rsidR="00375FE9" w:rsidRDefault="00375FE9" w:rsidP="00DB0883">
            <w:pPr>
              <w:spacing w:before="40"/>
              <w:rPr>
                <w:sz w:val="16"/>
                <w:szCs w:val="16"/>
              </w:rPr>
            </w:pPr>
            <w:r>
              <w:rPr>
                <w:sz w:val="16"/>
                <w:szCs w:val="16"/>
              </w:rPr>
              <w:t xml:space="preserve">Go to MOS draft compilation pages </w:t>
            </w:r>
            <w:r w:rsidR="00B21ECF">
              <w:rPr>
                <w:sz w:val="16"/>
                <w:szCs w:val="16"/>
              </w:rPr>
              <w:t>3</w:t>
            </w:r>
            <w:r w:rsidR="00E527CA">
              <w:rPr>
                <w:sz w:val="16"/>
                <w:szCs w:val="16"/>
              </w:rPr>
              <w:t xml:space="preserve">, </w:t>
            </w:r>
            <w:r w:rsidR="00B21ECF">
              <w:rPr>
                <w:sz w:val="16"/>
                <w:szCs w:val="16"/>
              </w:rPr>
              <w:t>4</w:t>
            </w:r>
            <w:r w:rsidR="00E527CA">
              <w:rPr>
                <w:sz w:val="16"/>
                <w:szCs w:val="16"/>
              </w:rPr>
              <w:t xml:space="preserve"> and 16</w:t>
            </w:r>
            <w:r w:rsidR="00B21ECF">
              <w:rPr>
                <w:sz w:val="16"/>
                <w:szCs w:val="16"/>
              </w:rPr>
              <w:t xml:space="preserve"> </w:t>
            </w:r>
            <w:r w:rsidR="00695E18">
              <w:rPr>
                <w:sz w:val="16"/>
                <w:szCs w:val="16"/>
              </w:rPr>
              <w:t>to view the change.</w:t>
            </w:r>
          </w:p>
        </w:tc>
      </w:tr>
      <w:tr w:rsidR="003425D9" w14:paraId="2C7EA357" w14:textId="77777777" w:rsidTr="00E13B06">
        <w:tc>
          <w:tcPr>
            <w:tcW w:w="1167" w:type="dxa"/>
            <w:tcBorders>
              <w:top w:val="single" w:sz="4" w:space="0" w:color="auto"/>
              <w:left w:val="single" w:sz="4" w:space="0" w:color="auto"/>
              <w:bottom w:val="single" w:sz="4" w:space="0" w:color="auto"/>
              <w:right w:val="single" w:sz="4" w:space="0" w:color="auto"/>
            </w:tcBorders>
          </w:tcPr>
          <w:p w14:paraId="0F4C4A09" w14:textId="3CD000E3" w:rsidR="003425D9" w:rsidRDefault="0014195F" w:rsidP="00E81E21">
            <w:pPr>
              <w:spacing w:before="40" w:after="40"/>
              <w:jc w:val="center"/>
              <w:rPr>
                <w:sz w:val="16"/>
                <w:szCs w:val="16"/>
              </w:rPr>
            </w:pPr>
            <w:r>
              <w:rPr>
                <w:sz w:val="16"/>
                <w:szCs w:val="16"/>
              </w:rPr>
              <w:t>2</w:t>
            </w:r>
          </w:p>
        </w:tc>
        <w:tc>
          <w:tcPr>
            <w:tcW w:w="1116" w:type="dxa"/>
            <w:tcBorders>
              <w:top w:val="single" w:sz="4" w:space="0" w:color="auto"/>
              <w:left w:val="single" w:sz="4" w:space="0" w:color="auto"/>
              <w:bottom w:val="single" w:sz="4" w:space="0" w:color="auto"/>
              <w:right w:val="single" w:sz="4" w:space="0" w:color="auto"/>
            </w:tcBorders>
          </w:tcPr>
          <w:p w14:paraId="7CC102BF" w14:textId="479414C5" w:rsidR="003425D9" w:rsidRPr="00DC56AC" w:rsidRDefault="00FA7D56" w:rsidP="00E81E21">
            <w:pPr>
              <w:spacing w:before="40" w:after="40"/>
              <w:rPr>
                <w:sz w:val="16"/>
                <w:szCs w:val="16"/>
              </w:rPr>
            </w:pPr>
            <w:r>
              <w:rPr>
                <w:sz w:val="16"/>
                <w:szCs w:val="16"/>
              </w:rPr>
              <w:t>Subsection 1.07 (6)</w:t>
            </w:r>
          </w:p>
        </w:tc>
        <w:tc>
          <w:tcPr>
            <w:tcW w:w="1108" w:type="dxa"/>
            <w:tcBorders>
              <w:top w:val="single" w:sz="4" w:space="0" w:color="auto"/>
              <w:left w:val="single" w:sz="4" w:space="0" w:color="auto"/>
              <w:bottom w:val="single" w:sz="4" w:space="0" w:color="auto"/>
              <w:right w:val="single" w:sz="4" w:space="0" w:color="auto"/>
            </w:tcBorders>
          </w:tcPr>
          <w:p w14:paraId="13936488" w14:textId="221FC39D" w:rsidR="003425D9" w:rsidRDefault="00FA7D56" w:rsidP="00E81E21">
            <w:pPr>
              <w:spacing w:before="40" w:after="40"/>
              <w:rPr>
                <w:sz w:val="16"/>
                <w:szCs w:val="16"/>
              </w:rPr>
            </w:pPr>
            <w:r>
              <w:rPr>
                <w:sz w:val="16"/>
                <w:szCs w:val="16"/>
              </w:rPr>
              <w:t>No</w:t>
            </w:r>
          </w:p>
        </w:tc>
        <w:tc>
          <w:tcPr>
            <w:tcW w:w="6241" w:type="dxa"/>
            <w:tcBorders>
              <w:top w:val="single" w:sz="4" w:space="0" w:color="auto"/>
              <w:left w:val="single" w:sz="4" w:space="0" w:color="auto"/>
              <w:bottom w:val="single" w:sz="4" w:space="0" w:color="auto"/>
              <w:right w:val="single" w:sz="4" w:space="0" w:color="auto"/>
            </w:tcBorders>
          </w:tcPr>
          <w:p w14:paraId="5E798541" w14:textId="179245C1" w:rsidR="003425D9" w:rsidRDefault="00704604" w:rsidP="00DB0883">
            <w:pPr>
              <w:spacing w:before="40"/>
              <w:rPr>
                <w:sz w:val="16"/>
                <w:szCs w:val="16"/>
              </w:rPr>
            </w:pPr>
            <w:r>
              <w:rPr>
                <w:sz w:val="16"/>
                <w:szCs w:val="16"/>
              </w:rPr>
              <w:t>This change aligns the definition</w:t>
            </w:r>
            <w:r w:rsidR="00AE143C">
              <w:rPr>
                <w:sz w:val="16"/>
                <w:szCs w:val="16"/>
              </w:rPr>
              <w:t xml:space="preserve"> for </w:t>
            </w:r>
            <w:r w:rsidR="00AE143C" w:rsidRPr="00CB5B40">
              <w:rPr>
                <w:i/>
                <w:iCs/>
                <w:sz w:val="16"/>
                <w:szCs w:val="16"/>
              </w:rPr>
              <w:t>non-precision approach</w:t>
            </w:r>
            <w:r w:rsidR="0042683A">
              <w:rPr>
                <w:i/>
                <w:iCs/>
                <w:sz w:val="16"/>
                <w:szCs w:val="16"/>
              </w:rPr>
              <w:t xml:space="preserve"> procedure</w:t>
            </w:r>
            <w:r w:rsidR="00C1154E">
              <w:rPr>
                <w:sz w:val="16"/>
                <w:szCs w:val="16"/>
              </w:rPr>
              <w:t xml:space="preserve"> to the</w:t>
            </w:r>
            <w:r w:rsidR="00E13B06">
              <w:rPr>
                <w:sz w:val="16"/>
                <w:szCs w:val="16"/>
              </w:rPr>
              <w:t xml:space="preserve"> definition used by</w:t>
            </w:r>
            <w:r w:rsidR="00C1154E">
              <w:rPr>
                <w:sz w:val="16"/>
                <w:szCs w:val="16"/>
              </w:rPr>
              <w:t xml:space="preserve"> ICAO</w:t>
            </w:r>
            <w:r w:rsidR="00E13B06">
              <w:rPr>
                <w:sz w:val="16"/>
                <w:szCs w:val="16"/>
              </w:rPr>
              <w:t>.</w:t>
            </w:r>
            <w:r w:rsidR="00C1154E">
              <w:rPr>
                <w:sz w:val="16"/>
                <w:szCs w:val="16"/>
              </w:rPr>
              <w:t xml:space="preserve"> </w:t>
            </w:r>
          </w:p>
          <w:p w14:paraId="188474B9" w14:textId="365291B7" w:rsidR="00380B97" w:rsidRDefault="00380B97" w:rsidP="00DB0883">
            <w:pPr>
              <w:spacing w:before="40"/>
              <w:rPr>
                <w:sz w:val="16"/>
                <w:szCs w:val="16"/>
              </w:rPr>
            </w:pPr>
            <w:r>
              <w:rPr>
                <w:sz w:val="16"/>
                <w:szCs w:val="16"/>
              </w:rPr>
              <w:t xml:space="preserve">Go to MOS draft compilation page </w:t>
            </w:r>
            <w:r w:rsidR="0085668E">
              <w:rPr>
                <w:sz w:val="16"/>
                <w:szCs w:val="16"/>
              </w:rPr>
              <w:t>13</w:t>
            </w:r>
            <w:r>
              <w:rPr>
                <w:sz w:val="16"/>
                <w:szCs w:val="16"/>
              </w:rPr>
              <w:t xml:space="preserve"> to view the change.</w:t>
            </w:r>
          </w:p>
        </w:tc>
      </w:tr>
      <w:tr w:rsidR="00E13B06" w14:paraId="49597152" w14:textId="77777777" w:rsidTr="00E13B06">
        <w:tc>
          <w:tcPr>
            <w:tcW w:w="1167" w:type="dxa"/>
            <w:tcBorders>
              <w:top w:val="single" w:sz="4" w:space="0" w:color="auto"/>
              <w:left w:val="single" w:sz="4" w:space="0" w:color="auto"/>
              <w:bottom w:val="single" w:sz="4" w:space="0" w:color="auto"/>
              <w:right w:val="single" w:sz="4" w:space="0" w:color="auto"/>
            </w:tcBorders>
          </w:tcPr>
          <w:p w14:paraId="14CE165F" w14:textId="2173A170" w:rsidR="00E13B06" w:rsidRDefault="0014195F" w:rsidP="00E13B06">
            <w:pPr>
              <w:spacing w:before="40" w:after="40"/>
              <w:jc w:val="center"/>
              <w:rPr>
                <w:sz w:val="16"/>
                <w:szCs w:val="16"/>
              </w:rPr>
            </w:pPr>
            <w:r>
              <w:rPr>
                <w:sz w:val="16"/>
                <w:szCs w:val="16"/>
              </w:rPr>
              <w:t>3</w:t>
            </w:r>
          </w:p>
        </w:tc>
        <w:tc>
          <w:tcPr>
            <w:tcW w:w="1116" w:type="dxa"/>
            <w:tcBorders>
              <w:top w:val="single" w:sz="4" w:space="0" w:color="auto"/>
              <w:left w:val="single" w:sz="4" w:space="0" w:color="auto"/>
              <w:bottom w:val="single" w:sz="4" w:space="0" w:color="auto"/>
              <w:right w:val="single" w:sz="4" w:space="0" w:color="auto"/>
            </w:tcBorders>
          </w:tcPr>
          <w:p w14:paraId="413D0883" w14:textId="145D26F5" w:rsidR="00E13B06" w:rsidRPr="00DC56AC" w:rsidRDefault="00E13B06" w:rsidP="00E13B06">
            <w:pPr>
              <w:spacing w:before="40" w:after="40"/>
              <w:rPr>
                <w:sz w:val="16"/>
                <w:szCs w:val="16"/>
              </w:rPr>
            </w:pPr>
            <w:r>
              <w:rPr>
                <w:sz w:val="16"/>
                <w:szCs w:val="16"/>
              </w:rPr>
              <w:t>Subsection 1.07 (6)</w:t>
            </w:r>
          </w:p>
        </w:tc>
        <w:tc>
          <w:tcPr>
            <w:tcW w:w="1108" w:type="dxa"/>
            <w:tcBorders>
              <w:top w:val="single" w:sz="4" w:space="0" w:color="auto"/>
              <w:left w:val="single" w:sz="4" w:space="0" w:color="auto"/>
              <w:bottom w:val="single" w:sz="4" w:space="0" w:color="auto"/>
              <w:right w:val="single" w:sz="4" w:space="0" w:color="auto"/>
            </w:tcBorders>
          </w:tcPr>
          <w:p w14:paraId="5D7C66CD" w14:textId="54AC4152" w:rsidR="00E13B06" w:rsidRDefault="00E13B06" w:rsidP="00E13B06">
            <w:pPr>
              <w:spacing w:before="40" w:after="40"/>
              <w:rPr>
                <w:sz w:val="16"/>
                <w:szCs w:val="16"/>
              </w:rPr>
            </w:pPr>
            <w:r>
              <w:rPr>
                <w:sz w:val="16"/>
                <w:szCs w:val="16"/>
              </w:rPr>
              <w:t>No</w:t>
            </w:r>
          </w:p>
        </w:tc>
        <w:tc>
          <w:tcPr>
            <w:tcW w:w="6241" w:type="dxa"/>
            <w:tcBorders>
              <w:top w:val="single" w:sz="4" w:space="0" w:color="auto"/>
              <w:left w:val="single" w:sz="4" w:space="0" w:color="auto"/>
              <w:bottom w:val="single" w:sz="4" w:space="0" w:color="auto"/>
              <w:right w:val="single" w:sz="4" w:space="0" w:color="auto"/>
            </w:tcBorders>
          </w:tcPr>
          <w:p w14:paraId="3322DEC9" w14:textId="1F8F3576" w:rsidR="00E13B06" w:rsidRDefault="00E13B06" w:rsidP="00E13B06">
            <w:pPr>
              <w:spacing w:before="40"/>
              <w:rPr>
                <w:sz w:val="16"/>
                <w:szCs w:val="16"/>
              </w:rPr>
            </w:pPr>
            <w:r>
              <w:rPr>
                <w:sz w:val="16"/>
                <w:szCs w:val="16"/>
              </w:rPr>
              <w:t xml:space="preserve">This change aligns the definition for </w:t>
            </w:r>
            <w:r w:rsidRPr="001F3C57">
              <w:rPr>
                <w:i/>
                <w:iCs/>
                <w:sz w:val="16"/>
                <w:szCs w:val="16"/>
              </w:rPr>
              <w:t>precision approach</w:t>
            </w:r>
            <w:r w:rsidR="0014195F">
              <w:rPr>
                <w:i/>
                <w:iCs/>
                <w:sz w:val="16"/>
                <w:szCs w:val="16"/>
              </w:rPr>
              <w:t xml:space="preserve"> procedure</w:t>
            </w:r>
            <w:r>
              <w:rPr>
                <w:sz w:val="16"/>
                <w:szCs w:val="16"/>
              </w:rPr>
              <w:t xml:space="preserve"> to the definition used by ICAO. </w:t>
            </w:r>
          </w:p>
          <w:p w14:paraId="08809ED1" w14:textId="4F01AE5F" w:rsidR="0085668E" w:rsidRDefault="0085668E" w:rsidP="00E13B06">
            <w:pPr>
              <w:spacing w:before="40"/>
              <w:rPr>
                <w:sz w:val="16"/>
                <w:szCs w:val="16"/>
              </w:rPr>
            </w:pPr>
            <w:r>
              <w:rPr>
                <w:sz w:val="16"/>
                <w:szCs w:val="16"/>
              </w:rPr>
              <w:t>Go to MOS draft compilation page 14 to view the change.</w:t>
            </w:r>
          </w:p>
        </w:tc>
      </w:tr>
      <w:tr w:rsidR="00E13B06" w14:paraId="2A2EB659"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66748FEB" w14:textId="719B79BC" w:rsidR="00E13B06" w:rsidRPr="00DC56AC" w:rsidRDefault="007A24A0" w:rsidP="00E13B06">
            <w:pPr>
              <w:spacing w:before="40" w:after="40"/>
              <w:jc w:val="center"/>
              <w:rPr>
                <w:sz w:val="16"/>
                <w:szCs w:val="16"/>
              </w:rPr>
            </w:pPr>
            <w:r>
              <w:rPr>
                <w:sz w:val="16"/>
                <w:szCs w:val="16"/>
              </w:rPr>
              <w:t>4</w:t>
            </w:r>
          </w:p>
        </w:tc>
        <w:tc>
          <w:tcPr>
            <w:tcW w:w="1116" w:type="dxa"/>
            <w:tcBorders>
              <w:top w:val="single" w:sz="4" w:space="0" w:color="auto"/>
              <w:left w:val="single" w:sz="4" w:space="0" w:color="auto"/>
              <w:bottom w:val="single" w:sz="4" w:space="0" w:color="auto"/>
              <w:right w:val="single" w:sz="4" w:space="0" w:color="auto"/>
            </w:tcBorders>
            <w:hideMark/>
          </w:tcPr>
          <w:p w14:paraId="20C20FE7" w14:textId="77777777" w:rsidR="00E13B06" w:rsidRPr="00DC56AC" w:rsidRDefault="00E13B06" w:rsidP="00E13B06">
            <w:pPr>
              <w:spacing w:before="40" w:after="40"/>
              <w:rPr>
                <w:sz w:val="16"/>
                <w:szCs w:val="16"/>
              </w:rPr>
            </w:pPr>
            <w:r w:rsidRPr="00DC56AC">
              <w:rPr>
                <w:sz w:val="16"/>
                <w:szCs w:val="16"/>
              </w:rPr>
              <w:t>Table 2.07 (3), Item 2B, Column 5</w:t>
            </w:r>
          </w:p>
        </w:tc>
        <w:tc>
          <w:tcPr>
            <w:tcW w:w="1108" w:type="dxa"/>
            <w:tcBorders>
              <w:top w:val="single" w:sz="4" w:space="0" w:color="auto"/>
              <w:left w:val="single" w:sz="4" w:space="0" w:color="auto"/>
              <w:bottom w:val="single" w:sz="4" w:space="0" w:color="auto"/>
              <w:right w:val="single" w:sz="4" w:space="0" w:color="auto"/>
            </w:tcBorders>
          </w:tcPr>
          <w:p w14:paraId="4FE8C91D" w14:textId="77777777" w:rsidR="00E13B06" w:rsidRPr="00DC56AC" w:rsidRDefault="00E13B06" w:rsidP="00E13B06">
            <w:pPr>
              <w:spacing w:before="40" w:after="40"/>
              <w:rPr>
                <w:sz w:val="16"/>
                <w:szCs w:val="16"/>
              </w:rPr>
            </w:pPr>
            <w:r>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30784038" w14:textId="579C81E7" w:rsidR="00E13B06" w:rsidRPr="00DC56AC" w:rsidRDefault="00E13B06" w:rsidP="00E13B06">
            <w:pPr>
              <w:spacing w:before="40"/>
              <w:rPr>
                <w:sz w:val="16"/>
                <w:szCs w:val="16"/>
              </w:rPr>
            </w:pPr>
            <w:r>
              <w:rPr>
                <w:sz w:val="16"/>
                <w:szCs w:val="16"/>
              </w:rPr>
              <w:t>This row (item 2B) of the VMC criteria table only relates to NVIS operations with a specific approval for reduced visibility. The amendment a</w:t>
            </w:r>
            <w:r w:rsidRPr="00DC56AC">
              <w:rPr>
                <w:sz w:val="16"/>
                <w:szCs w:val="16"/>
              </w:rPr>
              <w:t xml:space="preserve">dds ‘Clear of cloud’ </w:t>
            </w:r>
            <w:r>
              <w:rPr>
                <w:sz w:val="16"/>
                <w:szCs w:val="16"/>
              </w:rPr>
              <w:t xml:space="preserve">which </w:t>
            </w:r>
            <w:r w:rsidRPr="00DC56AC">
              <w:rPr>
                <w:sz w:val="16"/>
                <w:szCs w:val="16"/>
              </w:rPr>
              <w:t>was accidentally omitted</w:t>
            </w:r>
            <w:r>
              <w:rPr>
                <w:sz w:val="16"/>
                <w:szCs w:val="16"/>
              </w:rPr>
              <w:t xml:space="preserve"> when the MOS amendment that added item 2B was done</w:t>
            </w:r>
            <w:r w:rsidRPr="00DC56AC">
              <w:rPr>
                <w:sz w:val="16"/>
                <w:szCs w:val="16"/>
              </w:rPr>
              <w:t>.</w:t>
            </w:r>
          </w:p>
          <w:p w14:paraId="1044604A" w14:textId="4DAA3308" w:rsidR="00E13B06" w:rsidRPr="00DC56AC" w:rsidRDefault="00E13B06" w:rsidP="00E13B06">
            <w:pPr>
              <w:spacing w:after="120"/>
              <w:rPr>
                <w:sz w:val="16"/>
                <w:szCs w:val="16"/>
              </w:rPr>
            </w:pPr>
            <w:r>
              <w:rPr>
                <w:sz w:val="16"/>
                <w:szCs w:val="16"/>
              </w:rPr>
              <w:t xml:space="preserve">Go to </w:t>
            </w:r>
            <w:r w:rsidRPr="00DC56AC">
              <w:rPr>
                <w:sz w:val="16"/>
                <w:szCs w:val="16"/>
              </w:rPr>
              <w:t xml:space="preserve">MOS draft compilation page 22 of 170 </w:t>
            </w:r>
            <w:r>
              <w:rPr>
                <w:sz w:val="16"/>
                <w:szCs w:val="16"/>
              </w:rPr>
              <w:t>to view the change.</w:t>
            </w:r>
          </w:p>
        </w:tc>
      </w:tr>
      <w:tr w:rsidR="00E13B06" w14:paraId="0A229EA7"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5D164866" w14:textId="2A305642" w:rsidR="00E13B06" w:rsidRPr="00DC56AC" w:rsidRDefault="007A24A0" w:rsidP="00E13B06">
            <w:pPr>
              <w:spacing w:before="40" w:after="40"/>
              <w:jc w:val="center"/>
              <w:rPr>
                <w:sz w:val="16"/>
                <w:szCs w:val="16"/>
              </w:rPr>
            </w:pPr>
            <w:r>
              <w:rPr>
                <w:sz w:val="16"/>
                <w:szCs w:val="16"/>
              </w:rPr>
              <w:t>5</w:t>
            </w:r>
          </w:p>
        </w:tc>
        <w:tc>
          <w:tcPr>
            <w:tcW w:w="1116" w:type="dxa"/>
            <w:tcBorders>
              <w:top w:val="single" w:sz="4" w:space="0" w:color="auto"/>
              <w:left w:val="single" w:sz="4" w:space="0" w:color="auto"/>
              <w:bottom w:val="single" w:sz="4" w:space="0" w:color="auto"/>
              <w:right w:val="single" w:sz="4" w:space="0" w:color="auto"/>
            </w:tcBorders>
            <w:hideMark/>
          </w:tcPr>
          <w:p w14:paraId="67B48FD6" w14:textId="48989902" w:rsidR="00E13B06" w:rsidRPr="00DC56AC" w:rsidRDefault="00E13B06" w:rsidP="00E13B06">
            <w:pPr>
              <w:rPr>
                <w:sz w:val="16"/>
                <w:szCs w:val="16"/>
              </w:rPr>
            </w:pPr>
            <w:r w:rsidRPr="00DC56AC">
              <w:rPr>
                <w:sz w:val="16"/>
                <w:szCs w:val="16"/>
              </w:rPr>
              <w:t>section 6.02</w:t>
            </w:r>
          </w:p>
        </w:tc>
        <w:tc>
          <w:tcPr>
            <w:tcW w:w="1108" w:type="dxa"/>
            <w:tcBorders>
              <w:top w:val="single" w:sz="4" w:space="0" w:color="auto"/>
              <w:left w:val="single" w:sz="4" w:space="0" w:color="auto"/>
              <w:bottom w:val="single" w:sz="4" w:space="0" w:color="auto"/>
              <w:right w:val="single" w:sz="4" w:space="0" w:color="auto"/>
            </w:tcBorders>
          </w:tcPr>
          <w:p w14:paraId="14FF02D9" w14:textId="77777777" w:rsidR="00E13B06" w:rsidRPr="00DC56AC" w:rsidRDefault="00E13B06" w:rsidP="00E13B06">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0F6366B8" w14:textId="77777777" w:rsidR="00E13B06" w:rsidRDefault="00E13B06" w:rsidP="00E13B06">
            <w:pPr>
              <w:spacing w:before="40"/>
              <w:rPr>
                <w:sz w:val="16"/>
                <w:szCs w:val="16"/>
              </w:rPr>
            </w:pPr>
            <w:r>
              <w:rPr>
                <w:sz w:val="16"/>
                <w:szCs w:val="16"/>
              </w:rPr>
              <w:t xml:space="preserve">Multiple gliders conducting soaring flights in a thermal do not fall under the definition of </w:t>
            </w:r>
            <w:r w:rsidRPr="00CB5B40">
              <w:rPr>
                <w:i/>
                <w:iCs/>
                <w:sz w:val="16"/>
                <w:szCs w:val="16"/>
              </w:rPr>
              <w:t>flying in formation</w:t>
            </w:r>
            <w:r>
              <w:rPr>
                <w:sz w:val="16"/>
                <w:szCs w:val="16"/>
              </w:rPr>
              <w:t xml:space="preserve"> from the CASR Dictionary. As a result, CASR 91.205 does not apply to these flights and therefore the exclusion contained in section 6.02 of the MOS is not needed. </w:t>
            </w:r>
          </w:p>
          <w:p w14:paraId="161D0D36" w14:textId="2132B772" w:rsidR="00E13B06" w:rsidRPr="00DC56AC" w:rsidRDefault="00E13B06" w:rsidP="00E13B06">
            <w:pPr>
              <w:spacing w:before="40"/>
              <w:rPr>
                <w:sz w:val="16"/>
                <w:szCs w:val="16"/>
              </w:rPr>
            </w:pPr>
            <w:r>
              <w:rPr>
                <w:sz w:val="16"/>
                <w:szCs w:val="16"/>
              </w:rPr>
              <w:t>Section 6.02 is therefore being deleted.</w:t>
            </w:r>
          </w:p>
          <w:p w14:paraId="739083F1" w14:textId="115B0BBB" w:rsidR="00E13B06" w:rsidRPr="00DC56AC" w:rsidRDefault="00E13B06" w:rsidP="00E13B06">
            <w:pPr>
              <w:spacing w:after="120"/>
              <w:rPr>
                <w:sz w:val="16"/>
                <w:szCs w:val="16"/>
              </w:rPr>
            </w:pPr>
            <w:r>
              <w:rPr>
                <w:sz w:val="16"/>
                <w:szCs w:val="16"/>
              </w:rPr>
              <w:t xml:space="preserve">Go to </w:t>
            </w:r>
            <w:r w:rsidRPr="00DC56AC">
              <w:rPr>
                <w:sz w:val="16"/>
                <w:szCs w:val="16"/>
              </w:rPr>
              <w:t>MOS draft compilation page 37 of 170</w:t>
            </w:r>
            <w:r>
              <w:rPr>
                <w:sz w:val="16"/>
                <w:szCs w:val="16"/>
              </w:rPr>
              <w:t xml:space="preserve"> to view the change.</w:t>
            </w:r>
          </w:p>
        </w:tc>
      </w:tr>
      <w:tr w:rsidR="00E13B06" w14:paraId="0DCBD1C9" w14:textId="77777777" w:rsidTr="00E13B06">
        <w:tc>
          <w:tcPr>
            <w:tcW w:w="1167" w:type="dxa"/>
            <w:tcBorders>
              <w:top w:val="single" w:sz="4" w:space="0" w:color="auto"/>
              <w:left w:val="single" w:sz="4" w:space="0" w:color="auto"/>
              <w:bottom w:val="single" w:sz="4" w:space="0" w:color="auto"/>
              <w:right w:val="single" w:sz="4" w:space="0" w:color="auto"/>
            </w:tcBorders>
          </w:tcPr>
          <w:p w14:paraId="7AA27442" w14:textId="70321EBB" w:rsidR="00E13B06" w:rsidRPr="00DC56AC" w:rsidRDefault="007A24A0" w:rsidP="00E13B06">
            <w:pPr>
              <w:spacing w:before="40" w:after="40"/>
              <w:jc w:val="center"/>
              <w:rPr>
                <w:sz w:val="16"/>
                <w:szCs w:val="16"/>
              </w:rPr>
            </w:pPr>
            <w:r>
              <w:rPr>
                <w:sz w:val="16"/>
                <w:szCs w:val="16"/>
              </w:rPr>
              <w:t>6</w:t>
            </w:r>
          </w:p>
        </w:tc>
        <w:tc>
          <w:tcPr>
            <w:tcW w:w="1116" w:type="dxa"/>
            <w:tcBorders>
              <w:top w:val="single" w:sz="4" w:space="0" w:color="auto"/>
              <w:left w:val="single" w:sz="4" w:space="0" w:color="auto"/>
              <w:bottom w:val="single" w:sz="4" w:space="0" w:color="auto"/>
              <w:right w:val="single" w:sz="4" w:space="0" w:color="auto"/>
            </w:tcBorders>
          </w:tcPr>
          <w:p w14:paraId="4552F7B2" w14:textId="37E3A471" w:rsidR="00E13B06" w:rsidRDefault="00E13B06" w:rsidP="00E13B06">
            <w:pPr>
              <w:rPr>
                <w:sz w:val="16"/>
                <w:szCs w:val="16"/>
              </w:rPr>
            </w:pPr>
            <w:r>
              <w:rPr>
                <w:sz w:val="16"/>
                <w:szCs w:val="16"/>
              </w:rPr>
              <w:t>section 8.02</w:t>
            </w:r>
          </w:p>
        </w:tc>
        <w:tc>
          <w:tcPr>
            <w:tcW w:w="1108" w:type="dxa"/>
            <w:tcBorders>
              <w:top w:val="single" w:sz="4" w:space="0" w:color="auto"/>
              <w:left w:val="single" w:sz="4" w:space="0" w:color="auto"/>
              <w:bottom w:val="single" w:sz="4" w:space="0" w:color="auto"/>
              <w:right w:val="single" w:sz="4" w:space="0" w:color="auto"/>
            </w:tcBorders>
          </w:tcPr>
          <w:p w14:paraId="1AF53AE9" w14:textId="0558080E" w:rsidR="00E13B06" w:rsidRPr="00D4136F" w:rsidRDefault="00E13B06" w:rsidP="00E13B06">
            <w:pPr>
              <w:spacing w:before="40" w:after="40"/>
              <w:rPr>
                <w:sz w:val="16"/>
                <w:szCs w:val="16"/>
              </w:rPr>
            </w:pPr>
            <w:r>
              <w:rPr>
                <w:sz w:val="16"/>
                <w:szCs w:val="16"/>
              </w:rPr>
              <w:t>No</w:t>
            </w:r>
          </w:p>
        </w:tc>
        <w:tc>
          <w:tcPr>
            <w:tcW w:w="6241" w:type="dxa"/>
            <w:tcBorders>
              <w:top w:val="single" w:sz="4" w:space="0" w:color="auto"/>
              <w:left w:val="single" w:sz="4" w:space="0" w:color="auto"/>
              <w:bottom w:val="single" w:sz="4" w:space="0" w:color="auto"/>
              <w:right w:val="single" w:sz="4" w:space="0" w:color="auto"/>
            </w:tcBorders>
          </w:tcPr>
          <w:p w14:paraId="4EE69170" w14:textId="77777777" w:rsidR="00E13B06" w:rsidRDefault="00E13B06" w:rsidP="00E13B06">
            <w:pPr>
              <w:spacing w:before="40"/>
              <w:rPr>
                <w:sz w:val="16"/>
                <w:szCs w:val="16"/>
              </w:rPr>
            </w:pPr>
            <w:r>
              <w:rPr>
                <w:sz w:val="16"/>
                <w:szCs w:val="16"/>
              </w:rPr>
              <w:t>The existing subsection 8.02(2) unnecessarily states that if an ICAO landing forecast is used then forecast probabilities mentioned in subsection 8.02(1) can be disregarded.</w:t>
            </w:r>
          </w:p>
          <w:p w14:paraId="39DFE794" w14:textId="77777777" w:rsidR="00E13B06" w:rsidRDefault="00E13B06" w:rsidP="00E13B06">
            <w:pPr>
              <w:spacing w:before="40"/>
              <w:rPr>
                <w:sz w:val="16"/>
                <w:szCs w:val="16"/>
              </w:rPr>
            </w:pPr>
            <w:r>
              <w:rPr>
                <w:sz w:val="16"/>
                <w:szCs w:val="16"/>
              </w:rPr>
              <w:t>The reason this is unnecessary is because under ICAO Annex 3 standards, an ICAO landing forecast never includes the probabilities mentioned in subsection 8.02(1).</w:t>
            </w:r>
          </w:p>
          <w:p w14:paraId="51BCCF35" w14:textId="77777777" w:rsidR="00E13B06" w:rsidRDefault="00E13B06" w:rsidP="00E13B06">
            <w:pPr>
              <w:spacing w:before="40"/>
              <w:rPr>
                <w:sz w:val="16"/>
                <w:szCs w:val="16"/>
              </w:rPr>
            </w:pPr>
            <w:r>
              <w:rPr>
                <w:sz w:val="16"/>
                <w:szCs w:val="16"/>
              </w:rPr>
              <w:t>The change replaces the existing subsection 8.02(2) with a new subsection to remove the unnecessary reference to ICAO landing forecasts.</w:t>
            </w:r>
          </w:p>
          <w:p w14:paraId="4CE1CEEA" w14:textId="1D534ACE" w:rsidR="00E13B06" w:rsidRDefault="00E13B06" w:rsidP="00E13B06">
            <w:pPr>
              <w:spacing w:before="40"/>
              <w:rPr>
                <w:sz w:val="16"/>
                <w:szCs w:val="16"/>
              </w:rPr>
            </w:pPr>
            <w:r>
              <w:rPr>
                <w:sz w:val="16"/>
                <w:szCs w:val="16"/>
              </w:rPr>
              <w:t>Go to MOS draft compilation page 40 of 170 to view the change.</w:t>
            </w:r>
          </w:p>
        </w:tc>
      </w:tr>
      <w:tr w:rsidR="00E13B06" w14:paraId="3F8E4ADD"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6D2D27EF" w14:textId="6C4A16C7" w:rsidR="00E13B06" w:rsidRPr="00DC56AC" w:rsidRDefault="003C554B" w:rsidP="00E13B06">
            <w:pPr>
              <w:spacing w:before="40" w:after="40"/>
              <w:jc w:val="center"/>
              <w:rPr>
                <w:sz w:val="16"/>
                <w:szCs w:val="16"/>
              </w:rPr>
            </w:pPr>
            <w:r>
              <w:rPr>
                <w:sz w:val="16"/>
                <w:szCs w:val="16"/>
              </w:rPr>
              <w:t>7</w:t>
            </w:r>
          </w:p>
        </w:tc>
        <w:tc>
          <w:tcPr>
            <w:tcW w:w="1116" w:type="dxa"/>
            <w:tcBorders>
              <w:top w:val="single" w:sz="4" w:space="0" w:color="auto"/>
              <w:left w:val="single" w:sz="4" w:space="0" w:color="auto"/>
              <w:bottom w:val="single" w:sz="4" w:space="0" w:color="auto"/>
              <w:right w:val="single" w:sz="4" w:space="0" w:color="auto"/>
            </w:tcBorders>
            <w:hideMark/>
          </w:tcPr>
          <w:p w14:paraId="7861EFA9" w14:textId="5C0D6F35" w:rsidR="00E13B06" w:rsidRPr="00DC56AC" w:rsidRDefault="00E13B06" w:rsidP="00E13B06">
            <w:pPr>
              <w:rPr>
                <w:sz w:val="16"/>
                <w:szCs w:val="16"/>
              </w:rPr>
            </w:pPr>
            <w:r>
              <w:rPr>
                <w:sz w:val="16"/>
                <w:szCs w:val="16"/>
              </w:rPr>
              <w:t>p</w:t>
            </w:r>
            <w:r w:rsidRPr="00DC56AC">
              <w:rPr>
                <w:sz w:val="16"/>
                <w:szCs w:val="16"/>
              </w:rPr>
              <w:t>aragraph 10.02 (a)</w:t>
            </w:r>
          </w:p>
        </w:tc>
        <w:tc>
          <w:tcPr>
            <w:tcW w:w="1108" w:type="dxa"/>
            <w:tcBorders>
              <w:top w:val="single" w:sz="4" w:space="0" w:color="auto"/>
              <w:left w:val="single" w:sz="4" w:space="0" w:color="auto"/>
              <w:bottom w:val="single" w:sz="4" w:space="0" w:color="auto"/>
              <w:right w:val="single" w:sz="4" w:space="0" w:color="auto"/>
            </w:tcBorders>
          </w:tcPr>
          <w:p w14:paraId="60341FB4" w14:textId="77777777" w:rsidR="00E13B06" w:rsidRPr="00DC56AC" w:rsidRDefault="00E13B06" w:rsidP="00E13B06">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4AB1193A" w14:textId="625959C0" w:rsidR="00E13B06" w:rsidRPr="00DC56AC" w:rsidRDefault="00E13B06" w:rsidP="00E13B06">
            <w:pPr>
              <w:rPr>
                <w:sz w:val="16"/>
                <w:szCs w:val="16"/>
              </w:rPr>
            </w:pPr>
            <w:r>
              <w:rPr>
                <w:sz w:val="16"/>
                <w:szCs w:val="16"/>
              </w:rPr>
              <w:t xml:space="preserve">The current wording of this MOS paragraph only requires the relevant </w:t>
            </w:r>
            <w:r w:rsidRPr="00DC56AC">
              <w:rPr>
                <w:sz w:val="16"/>
                <w:szCs w:val="16"/>
              </w:rPr>
              <w:t>infrastructure to be available</w:t>
            </w:r>
            <w:r>
              <w:rPr>
                <w:sz w:val="16"/>
                <w:szCs w:val="16"/>
              </w:rPr>
              <w:t xml:space="preserve"> for use which is incorrect. The relevant infrastructure needs to be both available, and suitable </w:t>
            </w:r>
            <w:r w:rsidRPr="00DC56AC">
              <w:rPr>
                <w:sz w:val="16"/>
                <w:szCs w:val="16"/>
              </w:rPr>
              <w:t xml:space="preserve">and safe </w:t>
            </w:r>
            <w:r>
              <w:rPr>
                <w:sz w:val="16"/>
                <w:szCs w:val="16"/>
              </w:rPr>
              <w:t xml:space="preserve">to </w:t>
            </w:r>
            <w:r w:rsidRPr="00DC56AC">
              <w:rPr>
                <w:sz w:val="16"/>
                <w:szCs w:val="16"/>
              </w:rPr>
              <w:t>use.</w:t>
            </w:r>
          </w:p>
          <w:p w14:paraId="304E1BD3" w14:textId="30AF46DD" w:rsidR="00E13B06" w:rsidRPr="00DC56AC" w:rsidRDefault="00E13B06" w:rsidP="00E13B06">
            <w:pPr>
              <w:widowControl w:val="0"/>
              <w:spacing w:after="120"/>
              <w:rPr>
                <w:sz w:val="16"/>
                <w:szCs w:val="16"/>
              </w:rPr>
            </w:pPr>
            <w:r>
              <w:rPr>
                <w:sz w:val="16"/>
                <w:szCs w:val="16"/>
              </w:rPr>
              <w:t xml:space="preserve">Go to </w:t>
            </w:r>
            <w:r w:rsidRPr="00DC56AC">
              <w:rPr>
                <w:sz w:val="16"/>
                <w:szCs w:val="16"/>
              </w:rPr>
              <w:t>MOS draft compilation page 48 of 170</w:t>
            </w:r>
            <w:r>
              <w:rPr>
                <w:sz w:val="16"/>
                <w:szCs w:val="16"/>
              </w:rPr>
              <w:t xml:space="preserve"> to view the change.</w:t>
            </w:r>
          </w:p>
        </w:tc>
      </w:tr>
      <w:tr w:rsidR="00E13B06" w14:paraId="5E9B554E"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50DAD8A0" w14:textId="3F197B1C" w:rsidR="00E13B06" w:rsidRPr="00DC56AC" w:rsidRDefault="003C554B" w:rsidP="00E13B06">
            <w:pPr>
              <w:spacing w:before="40" w:after="40"/>
              <w:jc w:val="center"/>
              <w:rPr>
                <w:sz w:val="16"/>
                <w:szCs w:val="16"/>
              </w:rPr>
            </w:pPr>
            <w:r>
              <w:rPr>
                <w:sz w:val="16"/>
                <w:szCs w:val="16"/>
              </w:rPr>
              <w:t>8</w:t>
            </w:r>
          </w:p>
        </w:tc>
        <w:tc>
          <w:tcPr>
            <w:tcW w:w="1116" w:type="dxa"/>
            <w:tcBorders>
              <w:top w:val="single" w:sz="4" w:space="0" w:color="auto"/>
              <w:left w:val="single" w:sz="4" w:space="0" w:color="auto"/>
              <w:bottom w:val="single" w:sz="4" w:space="0" w:color="auto"/>
              <w:right w:val="single" w:sz="4" w:space="0" w:color="auto"/>
            </w:tcBorders>
            <w:hideMark/>
          </w:tcPr>
          <w:p w14:paraId="25132A30" w14:textId="7EB4BF3B" w:rsidR="00E13B06" w:rsidRPr="00DC56AC" w:rsidRDefault="00E13B06" w:rsidP="00E13B06">
            <w:pPr>
              <w:rPr>
                <w:sz w:val="16"/>
                <w:szCs w:val="16"/>
              </w:rPr>
            </w:pPr>
            <w:r>
              <w:rPr>
                <w:sz w:val="16"/>
                <w:szCs w:val="16"/>
              </w:rPr>
              <w:t>s</w:t>
            </w:r>
            <w:r w:rsidRPr="00DC56AC">
              <w:rPr>
                <w:sz w:val="16"/>
                <w:szCs w:val="16"/>
              </w:rPr>
              <w:t>ection 11.22 &amp; new section 11.23</w:t>
            </w:r>
          </w:p>
        </w:tc>
        <w:tc>
          <w:tcPr>
            <w:tcW w:w="1108" w:type="dxa"/>
            <w:tcBorders>
              <w:top w:val="single" w:sz="4" w:space="0" w:color="auto"/>
              <w:left w:val="single" w:sz="4" w:space="0" w:color="auto"/>
              <w:bottom w:val="single" w:sz="4" w:space="0" w:color="auto"/>
              <w:right w:val="single" w:sz="4" w:space="0" w:color="auto"/>
            </w:tcBorders>
          </w:tcPr>
          <w:p w14:paraId="6B463A3E" w14:textId="77777777" w:rsidR="00E13B06" w:rsidRPr="00511B9F" w:rsidRDefault="00E13B06" w:rsidP="00E13B06">
            <w:pPr>
              <w:spacing w:before="40" w:after="40"/>
              <w:rPr>
                <w:b/>
                <w:bCs/>
                <w:sz w:val="16"/>
                <w:szCs w:val="16"/>
              </w:rPr>
            </w:pPr>
            <w:r w:rsidRPr="00511B9F">
              <w:rPr>
                <w:b/>
                <w:bCs/>
                <w:sz w:val="16"/>
                <w:szCs w:val="16"/>
              </w:rPr>
              <w:t>Yes</w:t>
            </w:r>
          </w:p>
        </w:tc>
        <w:tc>
          <w:tcPr>
            <w:tcW w:w="6241" w:type="dxa"/>
            <w:tcBorders>
              <w:top w:val="single" w:sz="4" w:space="0" w:color="auto"/>
              <w:left w:val="single" w:sz="4" w:space="0" w:color="auto"/>
              <w:bottom w:val="single" w:sz="4" w:space="0" w:color="auto"/>
              <w:right w:val="single" w:sz="4" w:space="0" w:color="auto"/>
            </w:tcBorders>
            <w:hideMark/>
          </w:tcPr>
          <w:p w14:paraId="18309465" w14:textId="38C54C88" w:rsidR="00E13B06" w:rsidRPr="00DC56AC" w:rsidRDefault="00E13B06" w:rsidP="00E13B06">
            <w:pPr>
              <w:rPr>
                <w:sz w:val="16"/>
                <w:szCs w:val="16"/>
              </w:rPr>
            </w:pPr>
            <w:r w:rsidRPr="00CB5B40">
              <w:rPr>
                <w:sz w:val="16"/>
                <w:szCs w:val="16"/>
              </w:rPr>
              <w:t>This change</w:t>
            </w:r>
            <w:r>
              <w:rPr>
                <w:b/>
                <w:bCs/>
                <w:sz w:val="16"/>
                <w:szCs w:val="16"/>
              </w:rPr>
              <w:t xml:space="preserve"> a</w:t>
            </w:r>
            <w:r w:rsidRPr="00E21F96">
              <w:rPr>
                <w:b/>
                <w:bCs/>
                <w:sz w:val="16"/>
                <w:szCs w:val="16"/>
              </w:rPr>
              <w:t xml:space="preserve">dds </w:t>
            </w:r>
            <w:r>
              <w:rPr>
                <w:b/>
                <w:bCs/>
                <w:sz w:val="16"/>
                <w:szCs w:val="16"/>
              </w:rPr>
              <w:t xml:space="preserve">a new </w:t>
            </w:r>
            <w:r w:rsidRPr="00E21F96">
              <w:rPr>
                <w:b/>
                <w:bCs/>
                <w:sz w:val="16"/>
                <w:szCs w:val="16"/>
              </w:rPr>
              <w:t>rule</w:t>
            </w:r>
            <w:r>
              <w:rPr>
                <w:sz w:val="16"/>
                <w:szCs w:val="16"/>
              </w:rPr>
              <w:t xml:space="preserve"> relating to the use of </w:t>
            </w:r>
            <w:r w:rsidRPr="00DC56AC">
              <w:rPr>
                <w:sz w:val="16"/>
                <w:szCs w:val="16"/>
              </w:rPr>
              <w:t>Military Operating Areas (</w:t>
            </w:r>
            <w:r w:rsidRPr="00DC56AC">
              <w:rPr>
                <w:b/>
                <w:bCs/>
                <w:i/>
                <w:iCs/>
                <w:sz w:val="16"/>
                <w:szCs w:val="16"/>
              </w:rPr>
              <w:t>MOA</w:t>
            </w:r>
            <w:r w:rsidRPr="00DC56AC">
              <w:rPr>
                <w:sz w:val="16"/>
                <w:szCs w:val="16"/>
              </w:rPr>
              <w:t>s) which are a special form of danger area.</w:t>
            </w:r>
            <w:r>
              <w:rPr>
                <w:sz w:val="16"/>
                <w:szCs w:val="16"/>
              </w:rPr>
              <w:t xml:space="preserve"> The current version of section 11.22 of the MOS was written before MOAs were properly implemented into the Australian airspace framework. This new rule reflects the airspace framework as it now exists.</w:t>
            </w:r>
          </w:p>
          <w:p w14:paraId="1AB9A27D" w14:textId="65238B64" w:rsidR="00E13B06" w:rsidRPr="00DC56AC" w:rsidRDefault="00E13B06" w:rsidP="00E13B06">
            <w:pPr>
              <w:spacing w:after="120"/>
              <w:rPr>
                <w:sz w:val="16"/>
                <w:szCs w:val="16"/>
              </w:rPr>
            </w:pPr>
            <w:r>
              <w:rPr>
                <w:sz w:val="16"/>
                <w:szCs w:val="16"/>
              </w:rPr>
              <w:t xml:space="preserve">Go to </w:t>
            </w:r>
            <w:r w:rsidRPr="00DC56AC">
              <w:rPr>
                <w:sz w:val="16"/>
                <w:szCs w:val="16"/>
              </w:rPr>
              <w:t>MOS draft compilation page 6</w:t>
            </w:r>
            <w:r>
              <w:rPr>
                <w:sz w:val="16"/>
                <w:szCs w:val="16"/>
              </w:rPr>
              <w:t>2 and 63</w:t>
            </w:r>
            <w:r w:rsidRPr="00DC56AC">
              <w:rPr>
                <w:sz w:val="16"/>
                <w:szCs w:val="16"/>
              </w:rPr>
              <w:t xml:space="preserve"> of 170</w:t>
            </w:r>
            <w:r>
              <w:rPr>
                <w:sz w:val="16"/>
                <w:szCs w:val="16"/>
              </w:rPr>
              <w:t xml:space="preserve"> to view the change.</w:t>
            </w:r>
          </w:p>
        </w:tc>
      </w:tr>
      <w:tr w:rsidR="00CA46CA" w14:paraId="6530807B" w14:textId="77777777" w:rsidTr="00E13B06">
        <w:tc>
          <w:tcPr>
            <w:tcW w:w="1167" w:type="dxa"/>
            <w:tcBorders>
              <w:top w:val="single" w:sz="4" w:space="0" w:color="auto"/>
              <w:left w:val="single" w:sz="4" w:space="0" w:color="auto"/>
              <w:bottom w:val="single" w:sz="4" w:space="0" w:color="auto"/>
              <w:right w:val="single" w:sz="4" w:space="0" w:color="auto"/>
            </w:tcBorders>
          </w:tcPr>
          <w:p w14:paraId="234DF7CA" w14:textId="629BFAD7" w:rsidR="00CA46CA" w:rsidDel="00C70B24" w:rsidRDefault="00851C5C" w:rsidP="00CA46CA">
            <w:pPr>
              <w:spacing w:before="40" w:after="40"/>
              <w:jc w:val="center"/>
              <w:rPr>
                <w:sz w:val="16"/>
                <w:szCs w:val="16"/>
              </w:rPr>
            </w:pPr>
            <w:r>
              <w:rPr>
                <w:sz w:val="16"/>
                <w:szCs w:val="16"/>
              </w:rPr>
              <w:t>9</w:t>
            </w:r>
          </w:p>
        </w:tc>
        <w:tc>
          <w:tcPr>
            <w:tcW w:w="1116" w:type="dxa"/>
            <w:tcBorders>
              <w:top w:val="single" w:sz="4" w:space="0" w:color="auto"/>
              <w:left w:val="single" w:sz="4" w:space="0" w:color="auto"/>
              <w:bottom w:val="single" w:sz="4" w:space="0" w:color="auto"/>
              <w:right w:val="single" w:sz="4" w:space="0" w:color="auto"/>
            </w:tcBorders>
          </w:tcPr>
          <w:p w14:paraId="0127D3A2" w14:textId="655E493D" w:rsidR="00CA46CA" w:rsidRDefault="00CA46CA" w:rsidP="00CA46CA">
            <w:pPr>
              <w:rPr>
                <w:sz w:val="16"/>
                <w:szCs w:val="16"/>
              </w:rPr>
            </w:pPr>
            <w:r>
              <w:rPr>
                <w:sz w:val="16"/>
                <w:szCs w:val="16"/>
              </w:rPr>
              <w:t>s</w:t>
            </w:r>
            <w:r w:rsidRPr="00DC56AC">
              <w:rPr>
                <w:sz w:val="16"/>
                <w:szCs w:val="16"/>
              </w:rPr>
              <w:t>ection 15.0</w:t>
            </w:r>
            <w:r>
              <w:rPr>
                <w:sz w:val="16"/>
                <w:szCs w:val="16"/>
              </w:rPr>
              <w:t>2</w:t>
            </w:r>
          </w:p>
        </w:tc>
        <w:tc>
          <w:tcPr>
            <w:tcW w:w="1108" w:type="dxa"/>
            <w:tcBorders>
              <w:top w:val="single" w:sz="4" w:space="0" w:color="auto"/>
              <w:left w:val="single" w:sz="4" w:space="0" w:color="auto"/>
              <w:bottom w:val="single" w:sz="4" w:space="0" w:color="auto"/>
              <w:right w:val="single" w:sz="4" w:space="0" w:color="auto"/>
            </w:tcBorders>
          </w:tcPr>
          <w:p w14:paraId="6FEE99C2" w14:textId="6609BE78" w:rsidR="00CA46CA" w:rsidRPr="00D4136F"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tcPr>
          <w:p w14:paraId="79D9681F" w14:textId="1306D277" w:rsidR="00CA46CA" w:rsidRDefault="00C05A3E" w:rsidP="00CA46CA">
            <w:pPr>
              <w:rPr>
                <w:sz w:val="16"/>
                <w:szCs w:val="16"/>
              </w:rPr>
            </w:pPr>
            <w:r>
              <w:rPr>
                <w:sz w:val="16"/>
                <w:szCs w:val="16"/>
              </w:rPr>
              <w:t xml:space="preserve">This </w:t>
            </w:r>
            <w:r w:rsidR="00005FC3">
              <w:rPr>
                <w:sz w:val="16"/>
                <w:szCs w:val="16"/>
              </w:rPr>
              <w:t>change</w:t>
            </w:r>
            <w:r>
              <w:rPr>
                <w:sz w:val="16"/>
                <w:szCs w:val="16"/>
              </w:rPr>
              <w:t xml:space="preserve"> adds definitions</w:t>
            </w:r>
            <w:r w:rsidR="00FE4255">
              <w:rPr>
                <w:sz w:val="16"/>
                <w:szCs w:val="16"/>
              </w:rPr>
              <w:t xml:space="preserve"> which are</w:t>
            </w:r>
            <w:r>
              <w:rPr>
                <w:sz w:val="16"/>
                <w:szCs w:val="16"/>
              </w:rPr>
              <w:t xml:space="preserve"> used</w:t>
            </w:r>
            <w:r w:rsidR="00754C8A">
              <w:rPr>
                <w:sz w:val="16"/>
                <w:szCs w:val="16"/>
              </w:rPr>
              <w:t xml:space="preserve"> for ease of reference</w:t>
            </w:r>
            <w:r>
              <w:rPr>
                <w:sz w:val="16"/>
                <w:szCs w:val="16"/>
              </w:rPr>
              <w:t xml:space="preserve"> in </w:t>
            </w:r>
            <w:r w:rsidR="00260EBF">
              <w:rPr>
                <w:sz w:val="16"/>
                <w:szCs w:val="16"/>
              </w:rPr>
              <w:t>section 15.10</w:t>
            </w:r>
          </w:p>
          <w:p w14:paraId="2F8D9240" w14:textId="45D478E9" w:rsidR="00C309E9" w:rsidRDefault="00C309E9" w:rsidP="00CA46CA">
            <w:pPr>
              <w:rPr>
                <w:sz w:val="16"/>
                <w:szCs w:val="16"/>
              </w:rPr>
            </w:pPr>
            <w:r>
              <w:rPr>
                <w:sz w:val="16"/>
                <w:szCs w:val="16"/>
              </w:rPr>
              <w:t>Go to MOS draft compilation page</w:t>
            </w:r>
            <w:r w:rsidR="00D93EF9">
              <w:rPr>
                <w:sz w:val="16"/>
                <w:szCs w:val="16"/>
              </w:rPr>
              <w:t>s 72 and 73</w:t>
            </w:r>
            <w:r>
              <w:rPr>
                <w:sz w:val="16"/>
                <w:szCs w:val="16"/>
              </w:rPr>
              <w:t xml:space="preserve"> to view the change.</w:t>
            </w:r>
          </w:p>
        </w:tc>
      </w:tr>
      <w:tr w:rsidR="00CA46CA" w14:paraId="3022EB46"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082470B9" w14:textId="04FF7243" w:rsidR="00CA46CA" w:rsidRPr="00DC56AC" w:rsidRDefault="000D7636" w:rsidP="00CA46CA">
            <w:pPr>
              <w:spacing w:before="40" w:after="40"/>
              <w:jc w:val="center"/>
              <w:rPr>
                <w:sz w:val="16"/>
                <w:szCs w:val="16"/>
              </w:rPr>
            </w:pPr>
            <w:r>
              <w:rPr>
                <w:sz w:val="16"/>
                <w:szCs w:val="16"/>
              </w:rPr>
              <w:t>10</w:t>
            </w:r>
          </w:p>
        </w:tc>
        <w:tc>
          <w:tcPr>
            <w:tcW w:w="1116" w:type="dxa"/>
            <w:tcBorders>
              <w:top w:val="single" w:sz="4" w:space="0" w:color="auto"/>
              <w:left w:val="single" w:sz="4" w:space="0" w:color="auto"/>
              <w:bottom w:val="single" w:sz="4" w:space="0" w:color="auto"/>
              <w:right w:val="single" w:sz="4" w:space="0" w:color="auto"/>
            </w:tcBorders>
            <w:hideMark/>
          </w:tcPr>
          <w:p w14:paraId="557A881D" w14:textId="45989ED3" w:rsidR="00CA46CA" w:rsidRPr="00DC56AC" w:rsidRDefault="00CA46CA" w:rsidP="00CA46CA">
            <w:pPr>
              <w:rPr>
                <w:sz w:val="16"/>
                <w:szCs w:val="16"/>
              </w:rPr>
            </w:pPr>
            <w:r>
              <w:rPr>
                <w:sz w:val="16"/>
                <w:szCs w:val="16"/>
              </w:rPr>
              <w:t>s</w:t>
            </w:r>
            <w:r w:rsidRPr="00DC56AC">
              <w:rPr>
                <w:sz w:val="16"/>
                <w:szCs w:val="16"/>
              </w:rPr>
              <w:t>ection 15.03</w:t>
            </w:r>
          </w:p>
        </w:tc>
        <w:tc>
          <w:tcPr>
            <w:tcW w:w="1108" w:type="dxa"/>
            <w:tcBorders>
              <w:top w:val="single" w:sz="4" w:space="0" w:color="auto"/>
              <w:left w:val="single" w:sz="4" w:space="0" w:color="auto"/>
              <w:bottom w:val="single" w:sz="4" w:space="0" w:color="auto"/>
              <w:right w:val="single" w:sz="4" w:space="0" w:color="auto"/>
            </w:tcBorders>
          </w:tcPr>
          <w:p w14:paraId="58C4AA8F"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0BD00A9E" w14:textId="56CF25F1" w:rsidR="00CA46CA" w:rsidRPr="00DC56AC" w:rsidRDefault="00CA46CA" w:rsidP="00CA46CA">
            <w:pPr>
              <w:rPr>
                <w:sz w:val="16"/>
                <w:szCs w:val="16"/>
              </w:rPr>
            </w:pPr>
            <w:r>
              <w:rPr>
                <w:sz w:val="16"/>
                <w:szCs w:val="16"/>
              </w:rPr>
              <w:t>Questions to CASA identified that some pilots were confused about the interaction between the take-off minima rules and the fuel planning requirement for additional fuel. This change is intended to identify the link between these two matters for the MOS reader</w:t>
            </w:r>
            <w:r w:rsidRPr="00DC56AC">
              <w:rPr>
                <w:sz w:val="16"/>
                <w:szCs w:val="16"/>
              </w:rPr>
              <w:t>.</w:t>
            </w:r>
          </w:p>
          <w:p w14:paraId="4733FAA2" w14:textId="63EF71D4"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7</w:t>
            </w:r>
            <w:r w:rsidR="00643B1B">
              <w:rPr>
                <w:sz w:val="16"/>
                <w:szCs w:val="16"/>
              </w:rPr>
              <w:t>3</w:t>
            </w:r>
            <w:r w:rsidRPr="00DC56AC">
              <w:rPr>
                <w:sz w:val="16"/>
                <w:szCs w:val="16"/>
              </w:rPr>
              <w:t xml:space="preserve"> of 170</w:t>
            </w:r>
            <w:r>
              <w:rPr>
                <w:sz w:val="16"/>
                <w:szCs w:val="16"/>
              </w:rPr>
              <w:t xml:space="preserve"> to view the change.</w:t>
            </w:r>
          </w:p>
        </w:tc>
      </w:tr>
      <w:tr w:rsidR="00CA46CA" w14:paraId="136C9F80"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46A8AEC7" w14:textId="2A23759D" w:rsidR="00CA46CA" w:rsidRPr="00DC56AC" w:rsidRDefault="000D7636" w:rsidP="00CA46CA">
            <w:pPr>
              <w:spacing w:before="40" w:after="40"/>
              <w:jc w:val="center"/>
              <w:rPr>
                <w:sz w:val="16"/>
                <w:szCs w:val="16"/>
              </w:rPr>
            </w:pPr>
            <w:r>
              <w:rPr>
                <w:sz w:val="16"/>
                <w:szCs w:val="16"/>
              </w:rPr>
              <w:t>11</w:t>
            </w:r>
          </w:p>
        </w:tc>
        <w:tc>
          <w:tcPr>
            <w:tcW w:w="1116" w:type="dxa"/>
            <w:tcBorders>
              <w:top w:val="single" w:sz="4" w:space="0" w:color="auto"/>
              <w:left w:val="single" w:sz="4" w:space="0" w:color="auto"/>
              <w:bottom w:val="single" w:sz="4" w:space="0" w:color="auto"/>
              <w:right w:val="single" w:sz="4" w:space="0" w:color="auto"/>
            </w:tcBorders>
            <w:hideMark/>
          </w:tcPr>
          <w:p w14:paraId="21D63CFC" w14:textId="2710EBC1" w:rsidR="00CA46CA" w:rsidRPr="00DC56AC" w:rsidRDefault="00CA46CA" w:rsidP="00CA46CA">
            <w:pPr>
              <w:rPr>
                <w:sz w:val="16"/>
                <w:szCs w:val="16"/>
              </w:rPr>
            </w:pPr>
            <w:r>
              <w:rPr>
                <w:sz w:val="16"/>
                <w:szCs w:val="16"/>
              </w:rPr>
              <w:t>s</w:t>
            </w:r>
            <w:r w:rsidRPr="00DC56AC">
              <w:rPr>
                <w:sz w:val="16"/>
                <w:szCs w:val="16"/>
              </w:rPr>
              <w:t>ection 15.10</w:t>
            </w:r>
          </w:p>
        </w:tc>
        <w:tc>
          <w:tcPr>
            <w:tcW w:w="1108" w:type="dxa"/>
            <w:tcBorders>
              <w:top w:val="single" w:sz="4" w:space="0" w:color="auto"/>
              <w:left w:val="single" w:sz="4" w:space="0" w:color="auto"/>
              <w:bottom w:val="single" w:sz="4" w:space="0" w:color="auto"/>
              <w:right w:val="single" w:sz="4" w:space="0" w:color="auto"/>
            </w:tcBorders>
          </w:tcPr>
          <w:p w14:paraId="32EE5EAC" w14:textId="77777777" w:rsidR="00CA46CA" w:rsidRPr="00511B9F" w:rsidRDefault="00CA46CA" w:rsidP="00CA46CA">
            <w:pPr>
              <w:spacing w:before="40" w:after="40"/>
              <w:rPr>
                <w:b/>
                <w:bCs/>
                <w:sz w:val="16"/>
                <w:szCs w:val="16"/>
              </w:rPr>
            </w:pPr>
            <w:r w:rsidRPr="00511B9F">
              <w:rPr>
                <w:b/>
                <w:bCs/>
                <w:sz w:val="16"/>
                <w:szCs w:val="16"/>
              </w:rPr>
              <w:t>Yes</w:t>
            </w:r>
          </w:p>
        </w:tc>
        <w:tc>
          <w:tcPr>
            <w:tcW w:w="6241" w:type="dxa"/>
            <w:tcBorders>
              <w:top w:val="single" w:sz="4" w:space="0" w:color="auto"/>
              <w:left w:val="single" w:sz="4" w:space="0" w:color="auto"/>
              <w:bottom w:val="single" w:sz="4" w:space="0" w:color="auto"/>
              <w:right w:val="single" w:sz="4" w:space="0" w:color="auto"/>
            </w:tcBorders>
            <w:hideMark/>
          </w:tcPr>
          <w:p w14:paraId="7DB2BF20" w14:textId="6B75A4B3" w:rsidR="00CA46CA" w:rsidRDefault="00CA46CA" w:rsidP="00CA46CA">
            <w:pPr>
              <w:rPr>
                <w:sz w:val="16"/>
                <w:szCs w:val="16"/>
              </w:rPr>
            </w:pPr>
            <w:r w:rsidRPr="00CB5B40">
              <w:rPr>
                <w:sz w:val="16"/>
                <w:szCs w:val="16"/>
              </w:rPr>
              <w:t>This change</w:t>
            </w:r>
            <w:r>
              <w:rPr>
                <w:b/>
                <w:bCs/>
                <w:sz w:val="16"/>
                <w:szCs w:val="16"/>
              </w:rPr>
              <w:t xml:space="preserve"> entirely replaces </w:t>
            </w:r>
            <w:r w:rsidRPr="00CB5B40">
              <w:rPr>
                <w:sz w:val="16"/>
                <w:szCs w:val="16"/>
              </w:rPr>
              <w:t>the existing section 15.10 of the MOS.</w:t>
            </w:r>
          </w:p>
          <w:p w14:paraId="564CCDF9" w14:textId="77777777" w:rsidR="00CA46CA" w:rsidRDefault="00CA46CA" w:rsidP="00CA46CA">
            <w:pPr>
              <w:rPr>
                <w:sz w:val="16"/>
                <w:szCs w:val="16"/>
              </w:rPr>
            </w:pPr>
            <w:r>
              <w:rPr>
                <w:sz w:val="16"/>
                <w:szCs w:val="16"/>
              </w:rPr>
              <w:t xml:space="preserve">The existing section 15.10 specifies minimum visibility requirements by grouping certain kinds of instrument approaches together. However, these groupings did not </w:t>
            </w:r>
            <w:r>
              <w:rPr>
                <w:sz w:val="16"/>
                <w:szCs w:val="16"/>
              </w:rPr>
              <w:lastRenderedPageBreak/>
              <w:t>properly integrate approaches with vertical guidance or APVs. These approaches are approaches that use GNSS to provide certified vertical guidance, this term is not referring to the ability of some GNSS units to provide advisory vertical guidance.</w:t>
            </w:r>
          </w:p>
          <w:p w14:paraId="4D5B3C3D" w14:textId="1B3C61B0" w:rsidR="00CA46CA" w:rsidRPr="00DC56AC" w:rsidRDefault="00CA46CA" w:rsidP="00CA46CA">
            <w:pPr>
              <w:rPr>
                <w:sz w:val="16"/>
                <w:szCs w:val="16"/>
              </w:rPr>
            </w:pPr>
            <w:r>
              <w:rPr>
                <w:sz w:val="16"/>
                <w:szCs w:val="16"/>
              </w:rPr>
              <w:t>The change c</w:t>
            </w:r>
            <w:r w:rsidRPr="00DC56AC">
              <w:rPr>
                <w:sz w:val="16"/>
                <w:szCs w:val="16"/>
              </w:rPr>
              <w:t>orrects the grouping of approaches into NPA, APV and PA approach classifications.</w:t>
            </w:r>
          </w:p>
          <w:p w14:paraId="284030A2" w14:textId="77777777" w:rsidR="00CA46CA" w:rsidRDefault="00CA46CA" w:rsidP="00CA46CA">
            <w:pPr>
              <w:rPr>
                <w:sz w:val="16"/>
                <w:szCs w:val="16"/>
              </w:rPr>
            </w:pPr>
            <w:r>
              <w:rPr>
                <w:sz w:val="16"/>
                <w:szCs w:val="16"/>
              </w:rPr>
              <w:t xml:space="preserve">A second problem with the existing section 15.10 is that the visibility corrections for partial or complete failures in approach lighting systems are incorrect compared to current lighting installation standards. </w:t>
            </w:r>
          </w:p>
          <w:p w14:paraId="6111102E" w14:textId="767C5DBF" w:rsidR="00CA46CA" w:rsidRDefault="00CA46CA" w:rsidP="00CA46CA">
            <w:pPr>
              <w:rPr>
                <w:sz w:val="16"/>
                <w:szCs w:val="16"/>
              </w:rPr>
            </w:pPr>
            <w:r>
              <w:rPr>
                <w:sz w:val="16"/>
                <w:szCs w:val="16"/>
              </w:rPr>
              <w:t>This change also c</w:t>
            </w:r>
            <w:r w:rsidRPr="00DC56AC">
              <w:rPr>
                <w:sz w:val="16"/>
                <w:szCs w:val="16"/>
              </w:rPr>
              <w:t>orrects the visibility requirements when approach lighting systems partially or fully fail.</w:t>
            </w:r>
          </w:p>
          <w:p w14:paraId="4022D5B0" w14:textId="1C256D2A"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7</w:t>
            </w:r>
            <w:r w:rsidR="00254B26">
              <w:rPr>
                <w:sz w:val="16"/>
                <w:szCs w:val="16"/>
              </w:rPr>
              <w:t>5</w:t>
            </w:r>
            <w:r w:rsidR="00E70AFD">
              <w:rPr>
                <w:sz w:val="16"/>
                <w:szCs w:val="16"/>
              </w:rPr>
              <w:t xml:space="preserve"> to 79</w:t>
            </w:r>
            <w:r w:rsidRPr="00DC56AC">
              <w:rPr>
                <w:sz w:val="16"/>
                <w:szCs w:val="16"/>
              </w:rPr>
              <w:t xml:space="preserve"> of 170</w:t>
            </w:r>
            <w:r>
              <w:rPr>
                <w:sz w:val="16"/>
                <w:szCs w:val="16"/>
              </w:rPr>
              <w:t xml:space="preserve"> to view the change.</w:t>
            </w:r>
          </w:p>
        </w:tc>
      </w:tr>
      <w:tr w:rsidR="00CA46CA" w14:paraId="2EFB90D7"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492FADD1" w14:textId="42A6C47C" w:rsidR="00CA46CA" w:rsidRPr="00DC56AC" w:rsidRDefault="008F5C43" w:rsidP="00CA46CA">
            <w:pPr>
              <w:spacing w:before="40" w:after="40"/>
              <w:jc w:val="center"/>
              <w:rPr>
                <w:sz w:val="16"/>
                <w:szCs w:val="16"/>
              </w:rPr>
            </w:pPr>
            <w:r>
              <w:rPr>
                <w:sz w:val="16"/>
                <w:szCs w:val="16"/>
              </w:rPr>
              <w:lastRenderedPageBreak/>
              <w:t>12, 13, 14 and 15</w:t>
            </w:r>
          </w:p>
        </w:tc>
        <w:tc>
          <w:tcPr>
            <w:tcW w:w="1116" w:type="dxa"/>
            <w:tcBorders>
              <w:top w:val="single" w:sz="4" w:space="0" w:color="auto"/>
              <w:left w:val="single" w:sz="4" w:space="0" w:color="auto"/>
              <w:bottom w:val="single" w:sz="4" w:space="0" w:color="auto"/>
              <w:right w:val="single" w:sz="4" w:space="0" w:color="auto"/>
            </w:tcBorders>
            <w:hideMark/>
          </w:tcPr>
          <w:p w14:paraId="46047643" w14:textId="417205B9" w:rsidR="00CA46CA" w:rsidRPr="00DC56AC" w:rsidRDefault="00CA46CA" w:rsidP="00CA46CA">
            <w:pPr>
              <w:rPr>
                <w:sz w:val="16"/>
                <w:szCs w:val="16"/>
              </w:rPr>
            </w:pPr>
            <w:r>
              <w:rPr>
                <w:sz w:val="16"/>
                <w:szCs w:val="16"/>
              </w:rPr>
              <w:t>s</w:t>
            </w:r>
            <w:r w:rsidRPr="00DC56AC">
              <w:rPr>
                <w:sz w:val="16"/>
                <w:szCs w:val="16"/>
              </w:rPr>
              <w:t>ection 15.11</w:t>
            </w:r>
          </w:p>
        </w:tc>
        <w:tc>
          <w:tcPr>
            <w:tcW w:w="1108" w:type="dxa"/>
            <w:tcBorders>
              <w:top w:val="single" w:sz="4" w:space="0" w:color="auto"/>
              <w:left w:val="single" w:sz="4" w:space="0" w:color="auto"/>
              <w:bottom w:val="single" w:sz="4" w:space="0" w:color="auto"/>
              <w:right w:val="single" w:sz="4" w:space="0" w:color="auto"/>
            </w:tcBorders>
          </w:tcPr>
          <w:p w14:paraId="3439BC69"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7DF7364E" w14:textId="4ED9B86A" w:rsidR="00CA46CA" w:rsidRDefault="00CA46CA" w:rsidP="00CA46CA">
            <w:pPr>
              <w:rPr>
                <w:sz w:val="16"/>
                <w:szCs w:val="16"/>
              </w:rPr>
            </w:pPr>
            <w:r>
              <w:rPr>
                <w:sz w:val="16"/>
                <w:szCs w:val="16"/>
              </w:rPr>
              <w:t>Th</w:t>
            </w:r>
            <w:r w:rsidR="00194682">
              <w:rPr>
                <w:sz w:val="16"/>
                <w:szCs w:val="16"/>
              </w:rPr>
              <w:t>ese</w:t>
            </w:r>
            <w:r>
              <w:rPr>
                <w:sz w:val="16"/>
                <w:szCs w:val="16"/>
              </w:rPr>
              <w:t xml:space="preserve"> change</w:t>
            </w:r>
            <w:r w:rsidR="00194682">
              <w:rPr>
                <w:sz w:val="16"/>
                <w:szCs w:val="16"/>
              </w:rPr>
              <w:t>s</w:t>
            </w:r>
            <w:r>
              <w:rPr>
                <w:sz w:val="16"/>
                <w:szCs w:val="16"/>
              </w:rPr>
              <w:t xml:space="preserve"> </w:t>
            </w:r>
            <w:r w:rsidR="00194682">
              <w:rPr>
                <w:sz w:val="16"/>
                <w:szCs w:val="16"/>
              </w:rPr>
              <w:t>are</w:t>
            </w:r>
            <w:r>
              <w:rPr>
                <w:sz w:val="16"/>
                <w:szCs w:val="16"/>
              </w:rPr>
              <w:t xml:space="preserve"> consequential to the changes in section 15.10.</w:t>
            </w:r>
          </w:p>
          <w:p w14:paraId="25FDDA58" w14:textId="11848F1B" w:rsidR="00CA46CA" w:rsidRDefault="00CA46CA" w:rsidP="00CA46CA">
            <w:pPr>
              <w:rPr>
                <w:sz w:val="16"/>
                <w:szCs w:val="16"/>
              </w:rPr>
            </w:pPr>
            <w:r>
              <w:rPr>
                <w:sz w:val="16"/>
                <w:szCs w:val="16"/>
              </w:rPr>
              <w:t xml:space="preserve">It aligns </w:t>
            </w:r>
            <w:r w:rsidRPr="00DC56AC">
              <w:rPr>
                <w:sz w:val="16"/>
                <w:szCs w:val="16"/>
              </w:rPr>
              <w:t xml:space="preserve">the </w:t>
            </w:r>
            <w:r>
              <w:rPr>
                <w:sz w:val="16"/>
                <w:szCs w:val="16"/>
              </w:rPr>
              <w:t xml:space="preserve">missed approach rules to use the new </w:t>
            </w:r>
            <w:r w:rsidRPr="00DC56AC">
              <w:rPr>
                <w:sz w:val="16"/>
                <w:szCs w:val="16"/>
              </w:rPr>
              <w:t>grouping of approaches into NPA, APV and PA approach classifications.</w:t>
            </w:r>
          </w:p>
          <w:p w14:paraId="30F7D6E3" w14:textId="13925BF4" w:rsidR="00CA46CA" w:rsidRPr="00DC56AC" w:rsidRDefault="00CA46CA" w:rsidP="00CA46CA">
            <w:pPr>
              <w:spacing w:after="120"/>
              <w:rPr>
                <w:sz w:val="16"/>
                <w:szCs w:val="16"/>
              </w:rPr>
            </w:pPr>
            <w:r>
              <w:rPr>
                <w:sz w:val="16"/>
                <w:szCs w:val="16"/>
              </w:rPr>
              <w:t xml:space="preserve">9Go to </w:t>
            </w:r>
            <w:r w:rsidRPr="00DC56AC">
              <w:rPr>
                <w:sz w:val="16"/>
                <w:szCs w:val="16"/>
              </w:rPr>
              <w:t>MOS draft compilation page 79</w:t>
            </w:r>
            <w:r>
              <w:rPr>
                <w:sz w:val="16"/>
                <w:szCs w:val="16"/>
              </w:rPr>
              <w:t xml:space="preserve"> and 80</w:t>
            </w:r>
            <w:r w:rsidRPr="00DC56AC">
              <w:rPr>
                <w:sz w:val="16"/>
                <w:szCs w:val="16"/>
              </w:rPr>
              <w:t xml:space="preserve"> of 170</w:t>
            </w:r>
            <w:r>
              <w:rPr>
                <w:sz w:val="16"/>
                <w:szCs w:val="16"/>
              </w:rPr>
              <w:t xml:space="preserve"> to view the change.</w:t>
            </w:r>
          </w:p>
        </w:tc>
      </w:tr>
      <w:tr w:rsidR="00CA46CA" w14:paraId="7FC28A7C"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42A6B04F" w14:textId="1ACE8718" w:rsidR="00CA46CA" w:rsidRDefault="00FA6C5B" w:rsidP="00CA46CA">
            <w:pPr>
              <w:spacing w:before="40" w:after="40"/>
              <w:jc w:val="center"/>
              <w:rPr>
                <w:sz w:val="16"/>
                <w:szCs w:val="16"/>
              </w:rPr>
            </w:pPr>
            <w:r>
              <w:rPr>
                <w:sz w:val="16"/>
                <w:szCs w:val="16"/>
              </w:rPr>
              <w:t>16</w:t>
            </w:r>
          </w:p>
          <w:p w14:paraId="03F061CC" w14:textId="39837AE8" w:rsidR="00FA6C5B" w:rsidRPr="00DC56AC" w:rsidRDefault="00FA6C5B" w:rsidP="00CA46CA">
            <w:pPr>
              <w:spacing w:before="40" w:after="40"/>
              <w:jc w:val="center"/>
              <w:rPr>
                <w:sz w:val="16"/>
                <w:szCs w:val="16"/>
              </w:rPr>
            </w:pPr>
          </w:p>
        </w:tc>
        <w:tc>
          <w:tcPr>
            <w:tcW w:w="1116" w:type="dxa"/>
            <w:tcBorders>
              <w:top w:val="single" w:sz="4" w:space="0" w:color="auto"/>
              <w:left w:val="single" w:sz="4" w:space="0" w:color="auto"/>
              <w:bottom w:val="single" w:sz="4" w:space="0" w:color="auto"/>
              <w:right w:val="single" w:sz="4" w:space="0" w:color="auto"/>
            </w:tcBorders>
            <w:hideMark/>
          </w:tcPr>
          <w:p w14:paraId="56E24A19" w14:textId="276984D8" w:rsidR="00CA46CA" w:rsidRPr="00DC56AC" w:rsidRDefault="00CA46CA" w:rsidP="00CA46CA">
            <w:pPr>
              <w:rPr>
                <w:sz w:val="16"/>
                <w:szCs w:val="16"/>
              </w:rPr>
            </w:pPr>
            <w:r w:rsidRPr="00DC56AC">
              <w:rPr>
                <w:sz w:val="16"/>
                <w:szCs w:val="16"/>
              </w:rPr>
              <w:t>Division 20.1</w:t>
            </w:r>
          </w:p>
        </w:tc>
        <w:tc>
          <w:tcPr>
            <w:tcW w:w="1108" w:type="dxa"/>
            <w:tcBorders>
              <w:top w:val="single" w:sz="4" w:space="0" w:color="auto"/>
              <w:left w:val="single" w:sz="4" w:space="0" w:color="auto"/>
              <w:bottom w:val="single" w:sz="4" w:space="0" w:color="auto"/>
              <w:right w:val="single" w:sz="4" w:space="0" w:color="auto"/>
            </w:tcBorders>
          </w:tcPr>
          <w:p w14:paraId="424194EC"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68FAF487" w14:textId="49565199" w:rsidR="00CA46CA" w:rsidRPr="00DC56AC" w:rsidRDefault="00CA46CA" w:rsidP="00CA46CA">
            <w:pPr>
              <w:rPr>
                <w:sz w:val="16"/>
                <w:szCs w:val="16"/>
              </w:rPr>
            </w:pPr>
            <w:r>
              <w:rPr>
                <w:sz w:val="16"/>
                <w:szCs w:val="16"/>
              </w:rPr>
              <w:t xml:space="preserve">This change adds a Note drawing the attention of the MOS reader to an existing definition in section 1.07 of the MOS that requires </w:t>
            </w:r>
            <w:r w:rsidRPr="00916377">
              <w:rPr>
                <w:sz w:val="16"/>
                <w:szCs w:val="16"/>
              </w:rPr>
              <w:t>seat</w:t>
            </w:r>
            <w:r>
              <w:rPr>
                <w:sz w:val="16"/>
                <w:szCs w:val="16"/>
              </w:rPr>
              <w:t>s</w:t>
            </w:r>
            <w:r w:rsidRPr="00916377">
              <w:rPr>
                <w:sz w:val="16"/>
                <w:szCs w:val="16"/>
              </w:rPr>
              <w:t>, seatbelt</w:t>
            </w:r>
            <w:r>
              <w:rPr>
                <w:sz w:val="16"/>
                <w:szCs w:val="16"/>
              </w:rPr>
              <w:t>s</w:t>
            </w:r>
            <w:r w:rsidRPr="00916377">
              <w:rPr>
                <w:sz w:val="16"/>
                <w:szCs w:val="16"/>
              </w:rPr>
              <w:t>, shoulder harness</w:t>
            </w:r>
            <w:r>
              <w:rPr>
                <w:sz w:val="16"/>
                <w:szCs w:val="16"/>
              </w:rPr>
              <w:t>es</w:t>
            </w:r>
            <w:r w:rsidRPr="00916377">
              <w:rPr>
                <w:sz w:val="16"/>
                <w:szCs w:val="16"/>
              </w:rPr>
              <w:t xml:space="preserve"> </w:t>
            </w:r>
            <w:r>
              <w:rPr>
                <w:sz w:val="16"/>
                <w:szCs w:val="16"/>
              </w:rPr>
              <w:t xml:space="preserve">and </w:t>
            </w:r>
            <w:r w:rsidRPr="00916377">
              <w:rPr>
                <w:sz w:val="16"/>
                <w:szCs w:val="16"/>
              </w:rPr>
              <w:t>restraint system</w:t>
            </w:r>
            <w:r>
              <w:rPr>
                <w:sz w:val="16"/>
                <w:szCs w:val="16"/>
              </w:rPr>
              <w:t>s</w:t>
            </w:r>
            <w:r w:rsidRPr="00916377">
              <w:rPr>
                <w:sz w:val="16"/>
                <w:szCs w:val="16"/>
              </w:rPr>
              <w:t xml:space="preserve"> </w:t>
            </w:r>
            <w:r w:rsidRPr="00DC56AC">
              <w:rPr>
                <w:sz w:val="16"/>
                <w:szCs w:val="16"/>
              </w:rPr>
              <w:t>to be approved under Part 21 of CASR</w:t>
            </w:r>
            <w:r>
              <w:rPr>
                <w:sz w:val="16"/>
                <w:szCs w:val="16"/>
              </w:rPr>
              <w:t>.</w:t>
            </w:r>
          </w:p>
          <w:p w14:paraId="2271B892" w14:textId="5AD1C48B"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90 of 170</w:t>
            </w:r>
            <w:r>
              <w:rPr>
                <w:sz w:val="16"/>
                <w:szCs w:val="16"/>
              </w:rPr>
              <w:t xml:space="preserve"> to view the change.</w:t>
            </w:r>
          </w:p>
        </w:tc>
      </w:tr>
      <w:tr w:rsidR="00CA46CA" w14:paraId="171CFF97"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6547A1E5" w14:textId="01B4A02E" w:rsidR="00CA46CA" w:rsidRPr="00DC56AC" w:rsidRDefault="00FA6C5B" w:rsidP="00CA46CA">
            <w:pPr>
              <w:spacing w:before="40" w:after="40"/>
              <w:jc w:val="center"/>
              <w:rPr>
                <w:sz w:val="16"/>
                <w:szCs w:val="16"/>
              </w:rPr>
            </w:pPr>
            <w:r>
              <w:rPr>
                <w:sz w:val="16"/>
                <w:szCs w:val="16"/>
              </w:rPr>
              <w:t>17</w:t>
            </w:r>
          </w:p>
        </w:tc>
        <w:tc>
          <w:tcPr>
            <w:tcW w:w="1116" w:type="dxa"/>
            <w:tcBorders>
              <w:top w:val="single" w:sz="4" w:space="0" w:color="auto"/>
              <w:left w:val="single" w:sz="4" w:space="0" w:color="auto"/>
              <w:bottom w:val="single" w:sz="4" w:space="0" w:color="auto"/>
              <w:right w:val="single" w:sz="4" w:space="0" w:color="auto"/>
            </w:tcBorders>
            <w:hideMark/>
          </w:tcPr>
          <w:p w14:paraId="081AA8EF" w14:textId="77777777" w:rsidR="00CA46CA" w:rsidRPr="00DC56AC" w:rsidRDefault="00CA46CA" w:rsidP="00CA46CA">
            <w:pPr>
              <w:spacing w:before="40" w:after="40"/>
              <w:rPr>
                <w:sz w:val="16"/>
                <w:szCs w:val="16"/>
              </w:rPr>
            </w:pPr>
            <w:r w:rsidRPr="00DC56AC">
              <w:rPr>
                <w:sz w:val="16"/>
                <w:szCs w:val="16"/>
              </w:rPr>
              <w:t>Division 20.2</w:t>
            </w:r>
          </w:p>
        </w:tc>
        <w:tc>
          <w:tcPr>
            <w:tcW w:w="1108" w:type="dxa"/>
            <w:tcBorders>
              <w:top w:val="single" w:sz="4" w:space="0" w:color="auto"/>
              <w:left w:val="single" w:sz="4" w:space="0" w:color="auto"/>
              <w:bottom w:val="single" w:sz="4" w:space="0" w:color="auto"/>
              <w:right w:val="single" w:sz="4" w:space="0" w:color="auto"/>
            </w:tcBorders>
          </w:tcPr>
          <w:p w14:paraId="01CF8B08"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121559D9" w14:textId="6C3229E9" w:rsidR="00CA46CA" w:rsidRPr="00DC56AC" w:rsidRDefault="00CA46CA" w:rsidP="00CA46CA">
            <w:pPr>
              <w:rPr>
                <w:sz w:val="16"/>
                <w:szCs w:val="16"/>
              </w:rPr>
            </w:pPr>
            <w:r>
              <w:rPr>
                <w:sz w:val="16"/>
                <w:szCs w:val="16"/>
              </w:rPr>
              <w:t xml:space="preserve">This change adds a Note drawing the attention of the MOS reader to an existing definition in section 1.07 of the MOS that requires </w:t>
            </w:r>
            <w:r w:rsidRPr="00916377">
              <w:rPr>
                <w:sz w:val="16"/>
                <w:szCs w:val="16"/>
              </w:rPr>
              <w:t>seat</w:t>
            </w:r>
            <w:r>
              <w:rPr>
                <w:sz w:val="16"/>
                <w:szCs w:val="16"/>
              </w:rPr>
              <w:t>s</w:t>
            </w:r>
            <w:r w:rsidRPr="00916377">
              <w:rPr>
                <w:sz w:val="16"/>
                <w:szCs w:val="16"/>
              </w:rPr>
              <w:t>, seatbelt</w:t>
            </w:r>
            <w:r>
              <w:rPr>
                <w:sz w:val="16"/>
                <w:szCs w:val="16"/>
              </w:rPr>
              <w:t>s</w:t>
            </w:r>
            <w:r w:rsidRPr="00916377">
              <w:rPr>
                <w:sz w:val="16"/>
                <w:szCs w:val="16"/>
              </w:rPr>
              <w:t>, shoulder harness</w:t>
            </w:r>
            <w:r>
              <w:rPr>
                <w:sz w:val="16"/>
                <w:szCs w:val="16"/>
              </w:rPr>
              <w:t>es</w:t>
            </w:r>
            <w:r w:rsidRPr="00916377">
              <w:rPr>
                <w:sz w:val="16"/>
                <w:szCs w:val="16"/>
              </w:rPr>
              <w:t xml:space="preserve"> </w:t>
            </w:r>
            <w:r>
              <w:rPr>
                <w:sz w:val="16"/>
                <w:szCs w:val="16"/>
              </w:rPr>
              <w:t xml:space="preserve">and </w:t>
            </w:r>
            <w:r w:rsidRPr="00916377">
              <w:rPr>
                <w:sz w:val="16"/>
                <w:szCs w:val="16"/>
              </w:rPr>
              <w:t>restraint system</w:t>
            </w:r>
            <w:r>
              <w:rPr>
                <w:sz w:val="16"/>
                <w:szCs w:val="16"/>
              </w:rPr>
              <w:t>s</w:t>
            </w:r>
            <w:r w:rsidRPr="00916377">
              <w:rPr>
                <w:sz w:val="16"/>
                <w:szCs w:val="16"/>
              </w:rPr>
              <w:t xml:space="preserve"> </w:t>
            </w:r>
            <w:r w:rsidRPr="00DC56AC">
              <w:rPr>
                <w:sz w:val="16"/>
                <w:szCs w:val="16"/>
              </w:rPr>
              <w:t>to be approved under Part 21 of CASR.</w:t>
            </w:r>
          </w:p>
          <w:p w14:paraId="0C3CE4AA" w14:textId="3B2CDC5C" w:rsidR="00CA46CA" w:rsidRPr="00DC56AC" w:rsidRDefault="00CA46CA" w:rsidP="00CA46CA">
            <w:pPr>
              <w:rPr>
                <w:sz w:val="16"/>
                <w:szCs w:val="16"/>
              </w:rPr>
            </w:pPr>
            <w:r>
              <w:rPr>
                <w:sz w:val="16"/>
                <w:szCs w:val="16"/>
              </w:rPr>
              <w:t xml:space="preserve">Go to </w:t>
            </w:r>
            <w:r w:rsidRPr="00DC56AC">
              <w:rPr>
                <w:sz w:val="16"/>
                <w:szCs w:val="16"/>
              </w:rPr>
              <w:t>MOS draft compilation page 91 of 170</w:t>
            </w:r>
            <w:r>
              <w:rPr>
                <w:sz w:val="16"/>
                <w:szCs w:val="16"/>
              </w:rPr>
              <w:t xml:space="preserve"> to view the change.</w:t>
            </w:r>
          </w:p>
        </w:tc>
      </w:tr>
      <w:tr w:rsidR="00CA46CA" w14:paraId="6CFE03BE"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4E85EF50" w14:textId="046AB6F8" w:rsidR="00CA46CA" w:rsidRPr="00DC56AC" w:rsidRDefault="000C1E5A" w:rsidP="00CA46CA">
            <w:pPr>
              <w:spacing w:before="40" w:after="40"/>
              <w:jc w:val="center"/>
              <w:rPr>
                <w:sz w:val="16"/>
                <w:szCs w:val="16"/>
              </w:rPr>
            </w:pPr>
            <w:r>
              <w:rPr>
                <w:sz w:val="16"/>
                <w:szCs w:val="16"/>
              </w:rPr>
              <w:t>18 and 19</w:t>
            </w:r>
          </w:p>
        </w:tc>
        <w:tc>
          <w:tcPr>
            <w:tcW w:w="1116" w:type="dxa"/>
            <w:tcBorders>
              <w:top w:val="single" w:sz="4" w:space="0" w:color="auto"/>
              <w:left w:val="single" w:sz="4" w:space="0" w:color="auto"/>
              <w:bottom w:val="single" w:sz="4" w:space="0" w:color="auto"/>
              <w:right w:val="single" w:sz="4" w:space="0" w:color="auto"/>
            </w:tcBorders>
            <w:hideMark/>
          </w:tcPr>
          <w:p w14:paraId="7E9A3D4F" w14:textId="3943CB9B" w:rsidR="00CA46CA" w:rsidRPr="00DC56AC" w:rsidRDefault="00CA46CA" w:rsidP="00CA46CA">
            <w:pPr>
              <w:rPr>
                <w:sz w:val="16"/>
                <w:szCs w:val="16"/>
              </w:rPr>
            </w:pPr>
            <w:r>
              <w:rPr>
                <w:sz w:val="16"/>
                <w:szCs w:val="16"/>
              </w:rPr>
              <w:t>s</w:t>
            </w:r>
            <w:r w:rsidRPr="00DC56AC">
              <w:rPr>
                <w:sz w:val="16"/>
                <w:szCs w:val="16"/>
              </w:rPr>
              <w:t>ection 21.03</w:t>
            </w:r>
          </w:p>
        </w:tc>
        <w:tc>
          <w:tcPr>
            <w:tcW w:w="1108" w:type="dxa"/>
            <w:tcBorders>
              <w:top w:val="single" w:sz="4" w:space="0" w:color="auto"/>
              <w:left w:val="single" w:sz="4" w:space="0" w:color="auto"/>
              <w:bottom w:val="single" w:sz="4" w:space="0" w:color="auto"/>
              <w:right w:val="single" w:sz="4" w:space="0" w:color="auto"/>
            </w:tcBorders>
          </w:tcPr>
          <w:p w14:paraId="7E2EF290"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6A1C809C" w14:textId="469A6137" w:rsidR="00CA46CA" w:rsidRDefault="00CA46CA" w:rsidP="00CA46CA">
            <w:pPr>
              <w:rPr>
                <w:sz w:val="16"/>
                <w:szCs w:val="16"/>
              </w:rPr>
            </w:pPr>
            <w:r w:rsidRPr="00916377">
              <w:rPr>
                <w:sz w:val="16"/>
                <w:szCs w:val="16"/>
              </w:rPr>
              <w:t xml:space="preserve">Questions to CASA identified that some pilots were </w:t>
            </w:r>
            <w:r>
              <w:rPr>
                <w:sz w:val="16"/>
                <w:szCs w:val="16"/>
              </w:rPr>
              <w:t>unsure whether</w:t>
            </w:r>
            <w:r w:rsidRPr="00916377">
              <w:rPr>
                <w:sz w:val="16"/>
                <w:szCs w:val="16"/>
              </w:rPr>
              <w:t xml:space="preserve"> </w:t>
            </w:r>
            <w:r w:rsidRPr="00DC56AC">
              <w:rPr>
                <w:sz w:val="16"/>
                <w:szCs w:val="16"/>
              </w:rPr>
              <w:t xml:space="preserve">datalink, ADS-C, CPDLC, or SATCOM </w:t>
            </w:r>
            <w:r>
              <w:rPr>
                <w:sz w:val="16"/>
                <w:szCs w:val="16"/>
              </w:rPr>
              <w:t xml:space="preserve">VOICE met the requirement for required </w:t>
            </w:r>
            <w:r w:rsidRPr="00DC56AC">
              <w:rPr>
                <w:sz w:val="16"/>
                <w:szCs w:val="16"/>
              </w:rPr>
              <w:t>broadcast</w:t>
            </w:r>
            <w:r>
              <w:rPr>
                <w:sz w:val="16"/>
                <w:szCs w:val="16"/>
              </w:rPr>
              <w:t xml:space="preserve">s and reports to be made on a </w:t>
            </w:r>
            <w:r w:rsidRPr="00CB5B40">
              <w:rPr>
                <w:i/>
                <w:iCs/>
                <w:sz w:val="16"/>
                <w:szCs w:val="16"/>
              </w:rPr>
              <w:t>published radio frequency</w:t>
            </w:r>
            <w:r w:rsidRPr="00DC56AC">
              <w:rPr>
                <w:sz w:val="16"/>
                <w:szCs w:val="16"/>
              </w:rPr>
              <w:t>.</w:t>
            </w:r>
          </w:p>
          <w:p w14:paraId="485438B7" w14:textId="5D71EEB7" w:rsidR="00CA46CA" w:rsidRPr="00DC56AC" w:rsidRDefault="00CA46CA" w:rsidP="00CA46CA">
            <w:pPr>
              <w:rPr>
                <w:sz w:val="16"/>
                <w:szCs w:val="16"/>
              </w:rPr>
            </w:pPr>
            <w:r>
              <w:rPr>
                <w:sz w:val="16"/>
                <w:szCs w:val="16"/>
              </w:rPr>
              <w:t>This change clarifies that these methods of communication are acceptable.</w:t>
            </w:r>
          </w:p>
          <w:p w14:paraId="37CDCB53" w14:textId="19C0C5EB"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95 of 170</w:t>
            </w:r>
            <w:r>
              <w:rPr>
                <w:sz w:val="16"/>
                <w:szCs w:val="16"/>
              </w:rPr>
              <w:t xml:space="preserve"> to view the change.</w:t>
            </w:r>
          </w:p>
        </w:tc>
      </w:tr>
      <w:tr w:rsidR="00CA46CA" w14:paraId="741A68D6"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67E292FF" w14:textId="763D35C2" w:rsidR="00CA46CA" w:rsidRPr="00DC56AC" w:rsidRDefault="00230CE7" w:rsidP="00CA46CA">
            <w:pPr>
              <w:spacing w:before="40" w:after="40"/>
              <w:jc w:val="center"/>
              <w:rPr>
                <w:sz w:val="16"/>
                <w:szCs w:val="16"/>
              </w:rPr>
            </w:pPr>
            <w:r>
              <w:rPr>
                <w:sz w:val="16"/>
                <w:szCs w:val="16"/>
              </w:rPr>
              <w:t>20 and 21</w:t>
            </w:r>
          </w:p>
        </w:tc>
        <w:tc>
          <w:tcPr>
            <w:tcW w:w="1116" w:type="dxa"/>
            <w:tcBorders>
              <w:top w:val="single" w:sz="4" w:space="0" w:color="auto"/>
              <w:left w:val="single" w:sz="4" w:space="0" w:color="auto"/>
              <w:bottom w:val="single" w:sz="4" w:space="0" w:color="auto"/>
              <w:right w:val="single" w:sz="4" w:space="0" w:color="auto"/>
            </w:tcBorders>
            <w:hideMark/>
          </w:tcPr>
          <w:p w14:paraId="58A5EA5E" w14:textId="635A1F7F" w:rsidR="00CA46CA" w:rsidRPr="00DC56AC" w:rsidRDefault="00CA46CA" w:rsidP="00CA46CA">
            <w:pPr>
              <w:rPr>
                <w:sz w:val="16"/>
                <w:szCs w:val="16"/>
              </w:rPr>
            </w:pPr>
            <w:r>
              <w:rPr>
                <w:sz w:val="16"/>
                <w:szCs w:val="16"/>
              </w:rPr>
              <w:t>s</w:t>
            </w:r>
            <w:r w:rsidRPr="00DC56AC">
              <w:rPr>
                <w:sz w:val="16"/>
                <w:szCs w:val="16"/>
              </w:rPr>
              <w:t>ection 21.05</w:t>
            </w:r>
          </w:p>
        </w:tc>
        <w:tc>
          <w:tcPr>
            <w:tcW w:w="1108" w:type="dxa"/>
            <w:tcBorders>
              <w:top w:val="single" w:sz="4" w:space="0" w:color="auto"/>
              <w:left w:val="single" w:sz="4" w:space="0" w:color="auto"/>
              <w:bottom w:val="single" w:sz="4" w:space="0" w:color="auto"/>
              <w:right w:val="single" w:sz="4" w:space="0" w:color="auto"/>
            </w:tcBorders>
          </w:tcPr>
          <w:p w14:paraId="701CF462"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21D84472" w14:textId="76E22FFB" w:rsidR="00CA46CA" w:rsidRPr="00DC56AC" w:rsidRDefault="00CA46CA" w:rsidP="00CA46CA">
            <w:pPr>
              <w:rPr>
                <w:sz w:val="16"/>
                <w:szCs w:val="16"/>
              </w:rPr>
            </w:pPr>
            <w:r>
              <w:rPr>
                <w:sz w:val="16"/>
                <w:szCs w:val="16"/>
              </w:rPr>
              <w:t>This change</w:t>
            </w:r>
            <w:r w:rsidR="00EE7E14">
              <w:rPr>
                <w:sz w:val="16"/>
                <w:szCs w:val="16"/>
              </w:rPr>
              <w:t>s</w:t>
            </w:r>
            <w:r>
              <w:rPr>
                <w:sz w:val="16"/>
                <w:szCs w:val="16"/>
              </w:rPr>
              <w:t xml:space="preserve"> c</w:t>
            </w:r>
            <w:r w:rsidRPr="00DC56AC">
              <w:rPr>
                <w:sz w:val="16"/>
                <w:szCs w:val="16"/>
              </w:rPr>
              <w:t>larif</w:t>
            </w:r>
            <w:r w:rsidR="00EE7E14">
              <w:rPr>
                <w:sz w:val="16"/>
                <w:szCs w:val="16"/>
              </w:rPr>
              <w:t>y</w:t>
            </w:r>
            <w:r w:rsidRPr="00DC56AC">
              <w:rPr>
                <w:sz w:val="16"/>
                <w:szCs w:val="16"/>
              </w:rPr>
              <w:t xml:space="preserve"> </w:t>
            </w:r>
            <w:r>
              <w:rPr>
                <w:sz w:val="16"/>
                <w:szCs w:val="16"/>
              </w:rPr>
              <w:t xml:space="preserve">that a report to cancel </w:t>
            </w:r>
            <w:r w:rsidRPr="00DC56AC">
              <w:rPr>
                <w:sz w:val="16"/>
                <w:szCs w:val="16"/>
              </w:rPr>
              <w:t xml:space="preserve">SARWATCH is </w:t>
            </w:r>
            <w:r>
              <w:rPr>
                <w:sz w:val="16"/>
                <w:szCs w:val="16"/>
              </w:rPr>
              <w:t xml:space="preserve">not required at controlled aerodromes because SARWATCH at these aerodromes is </w:t>
            </w:r>
            <w:r w:rsidRPr="00DC56AC">
              <w:rPr>
                <w:sz w:val="16"/>
                <w:szCs w:val="16"/>
              </w:rPr>
              <w:t>automatically cancelled by ATC.</w:t>
            </w:r>
          </w:p>
          <w:p w14:paraId="5CE263C5" w14:textId="62DE34EC"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96 of 170</w:t>
            </w:r>
            <w:r>
              <w:rPr>
                <w:sz w:val="16"/>
                <w:szCs w:val="16"/>
              </w:rPr>
              <w:t xml:space="preserve"> to view the change.</w:t>
            </w:r>
          </w:p>
        </w:tc>
      </w:tr>
      <w:tr w:rsidR="00CA46CA" w14:paraId="21DF2EE6"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3DCCA43D" w14:textId="3CD1EC90" w:rsidR="00CA46CA" w:rsidRPr="00DC56AC" w:rsidRDefault="00CC587A" w:rsidP="00CA46CA">
            <w:pPr>
              <w:spacing w:before="40" w:after="40"/>
              <w:jc w:val="center"/>
              <w:rPr>
                <w:sz w:val="16"/>
                <w:szCs w:val="16"/>
              </w:rPr>
            </w:pPr>
            <w:r>
              <w:rPr>
                <w:sz w:val="16"/>
                <w:szCs w:val="16"/>
              </w:rPr>
              <w:t>22</w:t>
            </w:r>
          </w:p>
        </w:tc>
        <w:tc>
          <w:tcPr>
            <w:tcW w:w="1116" w:type="dxa"/>
            <w:tcBorders>
              <w:top w:val="single" w:sz="4" w:space="0" w:color="auto"/>
              <w:left w:val="single" w:sz="4" w:space="0" w:color="auto"/>
              <w:bottom w:val="single" w:sz="4" w:space="0" w:color="auto"/>
              <w:right w:val="single" w:sz="4" w:space="0" w:color="auto"/>
            </w:tcBorders>
            <w:hideMark/>
          </w:tcPr>
          <w:p w14:paraId="6EC5833C" w14:textId="41C73A60" w:rsidR="00CA46CA" w:rsidRPr="00DC56AC" w:rsidRDefault="00CA46CA" w:rsidP="00CA46CA">
            <w:pPr>
              <w:rPr>
                <w:sz w:val="16"/>
                <w:szCs w:val="16"/>
              </w:rPr>
            </w:pPr>
            <w:r>
              <w:rPr>
                <w:sz w:val="16"/>
                <w:szCs w:val="16"/>
              </w:rPr>
              <w:t>s</w:t>
            </w:r>
            <w:r w:rsidRPr="00DC56AC">
              <w:rPr>
                <w:sz w:val="16"/>
                <w:szCs w:val="16"/>
              </w:rPr>
              <w:t>ection 21.0</w:t>
            </w:r>
            <w:r>
              <w:rPr>
                <w:sz w:val="16"/>
                <w:szCs w:val="16"/>
              </w:rPr>
              <w:t>6</w:t>
            </w:r>
          </w:p>
        </w:tc>
        <w:tc>
          <w:tcPr>
            <w:tcW w:w="1108" w:type="dxa"/>
            <w:tcBorders>
              <w:top w:val="single" w:sz="4" w:space="0" w:color="auto"/>
              <w:left w:val="single" w:sz="4" w:space="0" w:color="auto"/>
              <w:bottom w:val="single" w:sz="4" w:space="0" w:color="auto"/>
              <w:right w:val="single" w:sz="4" w:space="0" w:color="auto"/>
            </w:tcBorders>
          </w:tcPr>
          <w:p w14:paraId="2A489527"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3D8EB27D" w14:textId="4B9BF17A" w:rsidR="00CA46CA" w:rsidRDefault="00CA46CA" w:rsidP="00CA46CA">
            <w:pPr>
              <w:rPr>
                <w:sz w:val="16"/>
                <w:szCs w:val="16"/>
              </w:rPr>
            </w:pPr>
            <w:r>
              <w:rPr>
                <w:sz w:val="16"/>
                <w:szCs w:val="16"/>
              </w:rPr>
              <w:t>This change c</w:t>
            </w:r>
            <w:r w:rsidRPr="00DC56AC">
              <w:rPr>
                <w:sz w:val="16"/>
                <w:szCs w:val="16"/>
              </w:rPr>
              <w:t xml:space="preserve">larifies </w:t>
            </w:r>
            <w:r>
              <w:rPr>
                <w:sz w:val="16"/>
                <w:szCs w:val="16"/>
              </w:rPr>
              <w:t xml:space="preserve">that a report to cancel </w:t>
            </w:r>
            <w:r w:rsidRPr="00DC56AC">
              <w:rPr>
                <w:sz w:val="16"/>
                <w:szCs w:val="16"/>
              </w:rPr>
              <w:t xml:space="preserve">SARWATCH is </w:t>
            </w:r>
            <w:r>
              <w:rPr>
                <w:sz w:val="16"/>
                <w:szCs w:val="16"/>
              </w:rPr>
              <w:t xml:space="preserve">not required at an aerodrome with an Aerodrome Flight Information Service (AFIS) because SARWATCH at these aerodromes is </w:t>
            </w:r>
            <w:r w:rsidRPr="00DC56AC">
              <w:rPr>
                <w:sz w:val="16"/>
                <w:szCs w:val="16"/>
              </w:rPr>
              <w:t xml:space="preserve">automatically cancelled by </w:t>
            </w:r>
            <w:r>
              <w:rPr>
                <w:sz w:val="16"/>
                <w:szCs w:val="16"/>
              </w:rPr>
              <w:t>the AFIS</w:t>
            </w:r>
            <w:r w:rsidRPr="00DC56AC">
              <w:rPr>
                <w:sz w:val="16"/>
                <w:szCs w:val="16"/>
              </w:rPr>
              <w:t>.</w:t>
            </w:r>
          </w:p>
          <w:p w14:paraId="3DFDA0FB" w14:textId="252B30BA" w:rsidR="00CA46CA" w:rsidRPr="00DC56AC" w:rsidRDefault="00CA46CA" w:rsidP="00CA46CA">
            <w:pPr>
              <w:rPr>
                <w:sz w:val="16"/>
                <w:szCs w:val="16"/>
              </w:rPr>
            </w:pPr>
            <w:r>
              <w:rPr>
                <w:sz w:val="16"/>
                <w:szCs w:val="16"/>
              </w:rPr>
              <w:t>For information, an AFIS and an SFIS (surveillance flight information service) are different services. At the time of publishing this consultation, the only AFIS at a civil aerodrome is at Port Hedland, with multiple military aerodromes using an AFIS at different times. Readers should refer to the AIP-ERSA for details of which aerodromes have an AFIS.</w:t>
            </w:r>
          </w:p>
          <w:p w14:paraId="26623D87" w14:textId="5C6D3371"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9</w:t>
            </w:r>
            <w:r>
              <w:rPr>
                <w:sz w:val="16"/>
                <w:szCs w:val="16"/>
              </w:rPr>
              <w:t>8</w:t>
            </w:r>
            <w:r w:rsidRPr="00DC56AC">
              <w:rPr>
                <w:sz w:val="16"/>
                <w:szCs w:val="16"/>
              </w:rPr>
              <w:t xml:space="preserve"> of 170</w:t>
            </w:r>
            <w:r>
              <w:rPr>
                <w:sz w:val="16"/>
                <w:szCs w:val="16"/>
              </w:rPr>
              <w:t xml:space="preserve"> to view the change.</w:t>
            </w:r>
          </w:p>
        </w:tc>
      </w:tr>
      <w:tr w:rsidR="00CA46CA" w14:paraId="0E62C77D"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3434D11B" w14:textId="7D0BE934" w:rsidR="00CA46CA" w:rsidRPr="00DC56AC" w:rsidRDefault="00CA46CA" w:rsidP="00CA46CA">
            <w:pPr>
              <w:spacing w:before="40" w:after="40"/>
              <w:jc w:val="center"/>
              <w:rPr>
                <w:sz w:val="16"/>
                <w:szCs w:val="16"/>
              </w:rPr>
            </w:pPr>
            <w:r>
              <w:rPr>
                <w:sz w:val="16"/>
                <w:szCs w:val="16"/>
              </w:rPr>
              <w:t>2</w:t>
            </w:r>
            <w:r w:rsidR="006C0329">
              <w:rPr>
                <w:sz w:val="16"/>
                <w:szCs w:val="16"/>
              </w:rPr>
              <w:t>3</w:t>
            </w:r>
          </w:p>
        </w:tc>
        <w:tc>
          <w:tcPr>
            <w:tcW w:w="1116" w:type="dxa"/>
            <w:tcBorders>
              <w:top w:val="single" w:sz="4" w:space="0" w:color="auto"/>
              <w:left w:val="single" w:sz="4" w:space="0" w:color="auto"/>
              <w:bottom w:val="single" w:sz="4" w:space="0" w:color="auto"/>
              <w:right w:val="single" w:sz="4" w:space="0" w:color="auto"/>
            </w:tcBorders>
            <w:hideMark/>
          </w:tcPr>
          <w:p w14:paraId="595766A7" w14:textId="19282F15" w:rsidR="00CA46CA" w:rsidRPr="00DC56AC" w:rsidRDefault="00CA46CA" w:rsidP="00CA46CA">
            <w:pPr>
              <w:rPr>
                <w:sz w:val="16"/>
                <w:szCs w:val="16"/>
              </w:rPr>
            </w:pPr>
            <w:r w:rsidRPr="00DC56AC">
              <w:rPr>
                <w:sz w:val="16"/>
                <w:szCs w:val="16"/>
              </w:rPr>
              <w:t>Division 26.4</w:t>
            </w:r>
          </w:p>
        </w:tc>
        <w:tc>
          <w:tcPr>
            <w:tcW w:w="1108" w:type="dxa"/>
            <w:tcBorders>
              <w:top w:val="single" w:sz="4" w:space="0" w:color="auto"/>
              <w:left w:val="single" w:sz="4" w:space="0" w:color="auto"/>
              <w:bottom w:val="single" w:sz="4" w:space="0" w:color="auto"/>
              <w:right w:val="single" w:sz="4" w:space="0" w:color="auto"/>
            </w:tcBorders>
          </w:tcPr>
          <w:p w14:paraId="0909FF4B"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5F93A5EE" w14:textId="57D17DE2" w:rsidR="00CA46CA" w:rsidRPr="00DC56AC" w:rsidRDefault="00CA46CA" w:rsidP="00CA46CA">
            <w:pPr>
              <w:rPr>
                <w:sz w:val="16"/>
                <w:szCs w:val="16"/>
              </w:rPr>
            </w:pPr>
            <w:r>
              <w:rPr>
                <w:sz w:val="16"/>
                <w:szCs w:val="16"/>
              </w:rPr>
              <w:t xml:space="preserve">This change amends the Division title to better reflect the content of the Division. </w:t>
            </w:r>
          </w:p>
          <w:p w14:paraId="55A0A18F" w14:textId="1AD71CAC"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11</w:t>
            </w:r>
            <w:r w:rsidR="009034E4">
              <w:rPr>
                <w:sz w:val="16"/>
                <w:szCs w:val="16"/>
              </w:rPr>
              <w:t>5</w:t>
            </w:r>
            <w:r w:rsidRPr="00DC56AC">
              <w:rPr>
                <w:sz w:val="16"/>
                <w:szCs w:val="16"/>
              </w:rPr>
              <w:t xml:space="preserve"> of 170</w:t>
            </w:r>
            <w:r>
              <w:rPr>
                <w:sz w:val="16"/>
                <w:szCs w:val="16"/>
              </w:rPr>
              <w:t xml:space="preserve"> to view the change.</w:t>
            </w:r>
          </w:p>
        </w:tc>
      </w:tr>
      <w:tr w:rsidR="00CA46CA" w14:paraId="5429F4FB" w14:textId="77777777" w:rsidTr="00E13B06">
        <w:tc>
          <w:tcPr>
            <w:tcW w:w="1167" w:type="dxa"/>
            <w:tcBorders>
              <w:top w:val="single" w:sz="4" w:space="0" w:color="auto"/>
              <w:left w:val="single" w:sz="4" w:space="0" w:color="auto"/>
              <w:bottom w:val="single" w:sz="4" w:space="0" w:color="auto"/>
              <w:right w:val="single" w:sz="4" w:space="0" w:color="auto"/>
            </w:tcBorders>
          </w:tcPr>
          <w:p w14:paraId="7E8BC665" w14:textId="7730C353" w:rsidR="00CA46CA" w:rsidRPr="00DC56AC" w:rsidRDefault="00CA46CA" w:rsidP="00CA46CA">
            <w:pPr>
              <w:spacing w:before="40" w:after="40"/>
              <w:jc w:val="center"/>
              <w:rPr>
                <w:sz w:val="16"/>
                <w:szCs w:val="16"/>
              </w:rPr>
            </w:pPr>
            <w:r>
              <w:rPr>
                <w:sz w:val="16"/>
                <w:szCs w:val="16"/>
              </w:rPr>
              <w:t>2</w:t>
            </w:r>
            <w:r w:rsidR="006C0329">
              <w:rPr>
                <w:sz w:val="16"/>
                <w:szCs w:val="16"/>
              </w:rPr>
              <w:t>4</w:t>
            </w:r>
          </w:p>
        </w:tc>
        <w:tc>
          <w:tcPr>
            <w:tcW w:w="1116" w:type="dxa"/>
            <w:tcBorders>
              <w:top w:val="single" w:sz="4" w:space="0" w:color="auto"/>
              <w:left w:val="single" w:sz="4" w:space="0" w:color="auto"/>
              <w:bottom w:val="single" w:sz="4" w:space="0" w:color="auto"/>
              <w:right w:val="single" w:sz="4" w:space="0" w:color="auto"/>
            </w:tcBorders>
          </w:tcPr>
          <w:p w14:paraId="69122AEB" w14:textId="64CA4E72" w:rsidR="00CA46CA" w:rsidRPr="00DC56AC" w:rsidRDefault="00CA46CA" w:rsidP="00CA46CA">
            <w:pPr>
              <w:rPr>
                <w:sz w:val="16"/>
                <w:szCs w:val="16"/>
              </w:rPr>
            </w:pPr>
            <w:r w:rsidRPr="00DC56AC">
              <w:rPr>
                <w:sz w:val="16"/>
                <w:szCs w:val="16"/>
              </w:rPr>
              <w:t>Division 26.5</w:t>
            </w:r>
          </w:p>
        </w:tc>
        <w:tc>
          <w:tcPr>
            <w:tcW w:w="1108" w:type="dxa"/>
            <w:tcBorders>
              <w:top w:val="single" w:sz="4" w:space="0" w:color="auto"/>
              <w:left w:val="single" w:sz="4" w:space="0" w:color="auto"/>
              <w:bottom w:val="single" w:sz="4" w:space="0" w:color="auto"/>
              <w:right w:val="single" w:sz="4" w:space="0" w:color="auto"/>
            </w:tcBorders>
          </w:tcPr>
          <w:p w14:paraId="790566C3"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tcPr>
          <w:p w14:paraId="5F444E89" w14:textId="24C24CC0" w:rsidR="00CA46CA" w:rsidRPr="00DC56AC" w:rsidRDefault="00CA46CA" w:rsidP="00CA46CA">
            <w:pPr>
              <w:rPr>
                <w:sz w:val="16"/>
                <w:szCs w:val="16"/>
              </w:rPr>
            </w:pPr>
            <w:r>
              <w:rPr>
                <w:sz w:val="16"/>
                <w:szCs w:val="16"/>
              </w:rPr>
              <w:t xml:space="preserve">This change amends the Division title to better reflect the content of the Division. </w:t>
            </w:r>
          </w:p>
          <w:p w14:paraId="569CB072" w14:textId="4D07367E"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12</w:t>
            </w:r>
            <w:r w:rsidR="00905E59">
              <w:rPr>
                <w:sz w:val="16"/>
                <w:szCs w:val="16"/>
              </w:rPr>
              <w:t>1</w:t>
            </w:r>
            <w:r w:rsidRPr="00DC56AC">
              <w:rPr>
                <w:sz w:val="16"/>
                <w:szCs w:val="16"/>
              </w:rPr>
              <w:t xml:space="preserve"> of 170</w:t>
            </w:r>
            <w:r>
              <w:rPr>
                <w:sz w:val="16"/>
                <w:szCs w:val="16"/>
              </w:rPr>
              <w:t xml:space="preserve"> to view the change.</w:t>
            </w:r>
          </w:p>
        </w:tc>
      </w:tr>
      <w:tr w:rsidR="00CA46CA" w14:paraId="4A4868A7" w14:textId="77777777" w:rsidTr="00E13B06">
        <w:tc>
          <w:tcPr>
            <w:tcW w:w="1167" w:type="dxa"/>
            <w:tcBorders>
              <w:top w:val="single" w:sz="4" w:space="0" w:color="auto"/>
              <w:left w:val="single" w:sz="4" w:space="0" w:color="auto"/>
              <w:bottom w:val="single" w:sz="4" w:space="0" w:color="auto"/>
              <w:right w:val="single" w:sz="4" w:space="0" w:color="auto"/>
            </w:tcBorders>
          </w:tcPr>
          <w:p w14:paraId="68A82CC7" w14:textId="4F0F0FC3" w:rsidR="00CA46CA" w:rsidRPr="00DC56AC" w:rsidRDefault="00CA46CA" w:rsidP="00CA46CA">
            <w:pPr>
              <w:spacing w:before="40" w:after="40"/>
              <w:jc w:val="center"/>
              <w:rPr>
                <w:sz w:val="16"/>
                <w:szCs w:val="16"/>
              </w:rPr>
            </w:pPr>
            <w:r>
              <w:rPr>
                <w:sz w:val="16"/>
                <w:szCs w:val="16"/>
              </w:rPr>
              <w:t>2</w:t>
            </w:r>
            <w:r w:rsidR="006C0329">
              <w:rPr>
                <w:sz w:val="16"/>
                <w:szCs w:val="16"/>
              </w:rPr>
              <w:t>5</w:t>
            </w:r>
            <w:r>
              <w:rPr>
                <w:sz w:val="16"/>
                <w:szCs w:val="16"/>
              </w:rPr>
              <w:t xml:space="preserve"> and 2</w:t>
            </w:r>
            <w:r w:rsidR="006C0329">
              <w:rPr>
                <w:sz w:val="16"/>
                <w:szCs w:val="16"/>
              </w:rPr>
              <w:t>6</w:t>
            </w:r>
          </w:p>
        </w:tc>
        <w:tc>
          <w:tcPr>
            <w:tcW w:w="1116" w:type="dxa"/>
            <w:tcBorders>
              <w:top w:val="single" w:sz="4" w:space="0" w:color="auto"/>
              <w:left w:val="single" w:sz="4" w:space="0" w:color="auto"/>
              <w:bottom w:val="single" w:sz="4" w:space="0" w:color="auto"/>
              <w:right w:val="single" w:sz="4" w:space="0" w:color="auto"/>
            </w:tcBorders>
          </w:tcPr>
          <w:p w14:paraId="7C6F3AAB" w14:textId="14CD5389" w:rsidR="00CA46CA" w:rsidRPr="00DC56AC" w:rsidRDefault="00CA46CA" w:rsidP="00CA46CA">
            <w:pPr>
              <w:rPr>
                <w:sz w:val="16"/>
                <w:szCs w:val="16"/>
              </w:rPr>
            </w:pPr>
            <w:r>
              <w:rPr>
                <w:sz w:val="16"/>
                <w:szCs w:val="16"/>
              </w:rPr>
              <w:t>s</w:t>
            </w:r>
            <w:r w:rsidRPr="00DC56AC">
              <w:rPr>
                <w:sz w:val="16"/>
                <w:szCs w:val="16"/>
              </w:rPr>
              <w:t>ection 26.48</w:t>
            </w:r>
          </w:p>
        </w:tc>
        <w:tc>
          <w:tcPr>
            <w:tcW w:w="1108" w:type="dxa"/>
            <w:tcBorders>
              <w:top w:val="single" w:sz="4" w:space="0" w:color="auto"/>
              <w:left w:val="single" w:sz="4" w:space="0" w:color="auto"/>
              <w:bottom w:val="single" w:sz="4" w:space="0" w:color="auto"/>
              <w:right w:val="single" w:sz="4" w:space="0" w:color="auto"/>
            </w:tcBorders>
          </w:tcPr>
          <w:p w14:paraId="522AB2C6"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tcPr>
          <w:p w14:paraId="29405587" w14:textId="77777777" w:rsidR="00CA46CA" w:rsidRDefault="00CA46CA" w:rsidP="00CA46CA">
            <w:pPr>
              <w:rPr>
                <w:sz w:val="16"/>
                <w:szCs w:val="16"/>
              </w:rPr>
            </w:pPr>
            <w:r>
              <w:rPr>
                <w:sz w:val="16"/>
                <w:szCs w:val="16"/>
              </w:rPr>
              <w:t xml:space="preserve">Subsection 26.48(3A) has 3 paragraphs. The last 2 paragraphs were accidentally both labelled as (b). </w:t>
            </w:r>
          </w:p>
          <w:p w14:paraId="4B192B1F" w14:textId="19493E2A" w:rsidR="00CA46CA" w:rsidRPr="00DC56AC" w:rsidRDefault="00CA46CA" w:rsidP="00CA46CA">
            <w:pPr>
              <w:rPr>
                <w:sz w:val="16"/>
                <w:szCs w:val="16"/>
              </w:rPr>
            </w:pPr>
            <w:r>
              <w:rPr>
                <w:sz w:val="16"/>
                <w:szCs w:val="16"/>
              </w:rPr>
              <w:t>This change c</w:t>
            </w:r>
            <w:r w:rsidRPr="00DC56AC">
              <w:rPr>
                <w:sz w:val="16"/>
                <w:szCs w:val="16"/>
              </w:rPr>
              <w:t xml:space="preserve">orrects </w:t>
            </w:r>
            <w:r>
              <w:rPr>
                <w:sz w:val="16"/>
                <w:szCs w:val="16"/>
              </w:rPr>
              <w:t>the second paragraph (b) to be paragraph (c)</w:t>
            </w:r>
            <w:r w:rsidRPr="00DC56AC">
              <w:rPr>
                <w:sz w:val="16"/>
                <w:szCs w:val="16"/>
              </w:rPr>
              <w:t>.</w:t>
            </w:r>
          </w:p>
          <w:p w14:paraId="3B83833A" w14:textId="77777777" w:rsidR="00CA46CA" w:rsidRDefault="00CA46CA" w:rsidP="00CA46CA">
            <w:pPr>
              <w:rPr>
                <w:sz w:val="16"/>
                <w:szCs w:val="16"/>
              </w:rPr>
            </w:pPr>
            <w:r>
              <w:rPr>
                <w:sz w:val="16"/>
                <w:szCs w:val="16"/>
              </w:rPr>
              <w:t xml:space="preserve">When section 26.48 requires a survival ELT to be carried on the aircraft, subsection 26.48(6) states the 3 allowable options for the location of the survival ELT on the aircraft. </w:t>
            </w:r>
          </w:p>
          <w:p w14:paraId="1F983242" w14:textId="7141BB05" w:rsidR="00CA46CA" w:rsidRPr="00DC56AC" w:rsidRDefault="00CA46CA" w:rsidP="00CA46CA">
            <w:pPr>
              <w:rPr>
                <w:sz w:val="16"/>
                <w:szCs w:val="16"/>
              </w:rPr>
            </w:pPr>
            <w:r>
              <w:rPr>
                <w:sz w:val="16"/>
                <w:szCs w:val="16"/>
              </w:rPr>
              <w:t>This change adds a Note recommending that the survival ELT be carried on the person of the pilot</w:t>
            </w:r>
            <w:r w:rsidRPr="00DC56AC">
              <w:rPr>
                <w:sz w:val="16"/>
                <w:szCs w:val="16"/>
              </w:rPr>
              <w:t>.</w:t>
            </w:r>
          </w:p>
          <w:p w14:paraId="49E0A5E0" w14:textId="2EC219A9"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134</w:t>
            </w:r>
            <w:r w:rsidR="00B66D92">
              <w:rPr>
                <w:sz w:val="16"/>
                <w:szCs w:val="16"/>
              </w:rPr>
              <w:t xml:space="preserve"> and 35</w:t>
            </w:r>
            <w:r w:rsidRPr="00DC56AC">
              <w:rPr>
                <w:sz w:val="16"/>
                <w:szCs w:val="16"/>
              </w:rPr>
              <w:t xml:space="preserve"> of 170</w:t>
            </w:r>
            <w:r>
              <w:rPr>
                <w:sz w:val="16"/>
                <w:szCs w:val="16"/>
              </w:rPr>
              <w:t xml:space="preserve"> to view the change.</w:t>
            </w:r>
          </w:p>
        </w:tc>
      </w:tr>
      <w:tr w:rsidR="00CA46CA" w14:paraId="2185AFFA" w14:textId="77777777" w:rsidTr="00E13B06">
        <w:tc>
          <w:tcPr>
            <w:tcW w:w="1167" w:type="dxa"/>
            <w:tcBorders>
              <w:top w:val="single" w:sz="4" w:space="0" w:color="auto"/>
              <w:left w:val="single" w:sz="4" w:space="0" w:color="auto"/>
              <w:bottom w:val="single" w:sz="4" w:space="0" w:color="auto"/>
              <w:right w:val="single" w:sz="4" w:space="0" w:color="auto"/>
            </w:tcBorders>
            <w:hideMark/>
          </w:tcPr>
          <w:p w14:paraId="56E3A62F" w14:textId="3B324C3A" w:rsidR="00CA46CA" w:rsidRPr="00DC56AC" w:rsidRDefault="00CA46CA" w:rsidP="00CA46CA">
            <w:pPr>
              <w:spacing w:before="40" w:after="40"/>
              <w:jc w:val="center"/>
              <w:rPr>
                <w:sz w:val="16"/>
                <w:szCs w:val="16"/>
              </w:rPr>
            </w:pPr>
            <w:r>
              <w:rPr>
                <w:sz w:val="16"/>
                <w:szCs w:val="16"/>
              </w:rPr>
              <w:t>2</w:t>
            </w:r>
            <w:r w:rsidR="00331610">
              <w:rPr>
                <w:sz w:val="16"/>
                <w:szCs w:val="16"/>
              </w:rPr>
              <w:t>7</w:t>
            </w:r>
            <w:r>
              <w:rPr>
                <w:sz w:val="16"/>
                <w:szCs w:val="16"/>
              </w:rPr>
              <w:t xml:space="preserve"> and 2</w:t>
            </w:r>
            <w:r w:rsidR="00331610">
              <w:rPr>
                <w:sz w:val="16"/>
                <w:szCs w:val="16"/>
              </w:rPr>
              <w:t>8</w:t>
            </w:r>
          </w:p>
        </w:tc>
        <w:tc>
          <w:tcPr>
            <w:tcW w:w="1116" w:type="dxa"/>
            <w:tcBorders>
              <w:top w:val="single" w:sz="4" w:space="0" w:color="auto"/>
              <w:left w:val="single" w:sz="4" w:space="0" w:color="auto"/>
              <w:bottom w:val="single" w:sz="4" w:space="0" w:color="auto"/>
              <w:right w:val="single" w:sz="4" w:space="0" w:color="auto"/>
            </w:tcBorders>
          </w:tcPr>
          <w:p w14:paraId="0A730256" w14:textId="1E4C521E" w:rsidR="00CA46CA" w:rsidRPr="00DC56AC" w:rsidRDefault="00CA46CA" w:rsidP="00CA46CA">
            <w:pPr>
              <w:rPr>
                <w:sz w:val="16"/>
                <w:szCs w:val="16"/>
              </w:rPr>
            </w:pPr>
            <w:r>
              <w:rPr>
                <w:sz w:val="16"/>
                <w:szCs w:val="16"/>
              </w:rPr>
              <w:t>s</w:t>
            </w:r>
            <w:r w:rsidRPr="00DC56AC">
              <w:rPr>
                <w:sz w:val="16"/>
                <w:szCs w:val="16"/>
              </w:rPr>
              <w:t>ection 26.49</w:t>
            </w:r>
          </w:p>
        </w:tc>
        <w:tc>
          <w:tcPr>
            <w:tcW w:w="1108" w:type="dxa"/>
            <w:tcBorders>
              <w:top w:val="single" w:sz="4" w:space="0" w:color="auto"/>
              <w:left w:val="single" w:sz="4" w:space="0" w:color="auto"/>
              <w:bottom w:val="single" w:sz="4" w:space="0" w:color="auto"/>
              <w:right w:val="single" w:sz="4" w:space="0" w:color="auto"/>
            </w:tcBorders>
          </w:tcPr>
          <w:p w14:paraId="792D6000"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hideMark/>
          </w:tcPr>
          <w:p w14:paraId="46B20284" w14:textId="77777777" w:rsidR="00CA46CA" w:rsidRDefault="00CA46CA" w:rsidP="00CA46CA">
            <w:pPr>
              <w:rPr>
                <w:sz w:val="16"/>
                <w:szCs w:val="16"/>
              </w:rPr>
            </w:pPr>
            <w:r>
              <w:rPr>
                <w:sz w:val="16"/>
                <w:szCs w:val="16"/>
              </w:rPr>
              <w:t xml:space="preserve">Paragraphs 26.49(b) and (c) incorrectly requires all ELTs, including voluntarily carried or fitted ELTs, to be registered with the appropriate search and rescue authority. However, these 2 paragraphs should only apply to ELTs required by the MOS to be fitted to, or carried on, an aircraft. </w:t>
            </w:r>
          </w:p>
          <w:p w14:paraId="5CC8DA22" w14:textId="13A31C92" w:rsidR="00CA46CA" w:rsidRPr="00DC56AC" w:rsidRDefault="00CA46CA" w:rsidP="00CA46CA">
            <w:pPr>
              <w:rPr>
                <w:sz w:val="16"/>
                <w:szCs w:val="16"/>
              </w:rPr>
            </w:pPr>
            <w:r>
              <w:rPr>
                <w:sz w:val="16"/>
                <w:szCs w:val="16"/>
              </w:rPr>
              <w:t>This change fixes this error. CASA will similarly amend the relevant similar sections of the Part 121, 133 and 135 MOS at a later date</w:t>
            </w:r>
            <w:r w:rsidRPr="00DC56AC">
              <w:rPr>
                <w:sz w:val="16"/>
                <w:szCs w:val="16"/>
              </w:rPr>
              <w:t>.</w:t>
            </w:r>
          </w:p>
          <w:p w14:paraId="639D384C" w14:textId="738BDC29"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13</w:t>
            </w:r>
            <w:r w:rsidR="00B66D92">
              <w:rPr>
                <w:sz w:val="16"/>
                <w:szCs w:val="16"/>
              </w:rPr>
              <w:t>5</w:t>
            </w:r>
            <w:r w:rsidRPr="00DC56AC">
              <w:rPr>
                <w:sz w:val="16"/>
                <w:szCs w:val="16"/>
              </w:rPr>
              <w:t xml:space="preserve"> of 170</w:t>
            </w:r>
            <w:r>
              <w:rPr>
                <w:sz w:val="16"/>
                <w:szCs w:val="16"/>
              </w:rPr>
              <w:t xml:space="preserve"> to view the change.</w:t>
            </w:r>
          </w:p>
        </w:tc>
      </w:tr>
      <w:tr w:rsidR="00CA46CA" w14:paraId="4EE3DE75" w14:textId="77777777" w:rsidTr="00E13B06">
        <w:tc>
          <w:tcPr>
            <w:tcW w:w="1167" w:type="dxa"/>
            <w:tcBorders>
              <w:top w:val="single" w:sz="4" w:space="0" w:color="auto"/>
              <w:left w:val="single" w:sz="4" w:space="0" w:color="auto"/>
              <w:bottom w:val="single" w:sz="4" w:space="0" w:color="auto"/>
              <w:right w:val="single" w:sz="4" w:space="0" w:color="auto"/>
            </w:tcBorders>
          </w:tcPr>
          <w:p w14:paraId="15FA83B1" w14:textId="641D98DE" w:rsidR="00CA46CA" w:rsidRDefault="00CA46CA" w:rsidP="00CA46CA">
            <w:pPr>
              <w:spacing w:before="40" w:after="40"/>
              <w:jc w:val="center"/>
              <w:rPr>
                <w:sz w:val="16"/>
                <w:szCs w:val="16"/>
              </w:rPr>
            </w:pPr>
            <w:r>
              <w:rPr>
                <w:sz w:val="16"/>
                <w:szCs w:val="16"/>
              </w:rPr>
              <w:t>2</w:t>
            </w:r>
            <w:r w:rsidR="000F4284">
              <w:rPr>
                <w:sz w:val="16"/>
                <w:szCs w:val="16"/>
              </w:rPr>
              <w:t>9</w:t>
            </w:r>
            <w:r>
              <w:rPr>
                <w:sz w:val="16"/>
                <w:szCs w:val="16"/>
              </w:rPr>
              <w:t xml:space="preserve"> and </w:t>
            </w:r>
            <w:r w:rsidR="000F4284">
              <w:rPr>
                <w:sz w:val="16"/>
                <w:szCs w:val="16"/>
              </w:rPr>
              <w:t>30</w:t>
            </w:r>
          </w:p>
          <w:p w14:paraId="20BCC0AC" w14:textId="5A360153" w:rsidR="00CA46CA" w:rsidRPr="00DC56AC" w:rsidRDefault="00CA46CA" w:rsidP="00CA46CA">
            <w:pPr>
              <w:spacing w:before="40" w:after="40"/>
              <w:jc w:val="center"/>
              <w:rPr>
                <w:sz w:val="16"/>
                <w:szCs w:val="16"/>
              </w:rPr>
            </w:pPr>
          </w:p>
        </w:tc>
        <w:tc>
          <w:tcPr>
            <w:tcW w:w="1116" w:type="dxa"/>
            <w:tcBorders>
              <w:top w:val="single" w:sz="4" w:space="0" w:color="auto"/>
              <w:left w:val="single" w:sz="4" w:space="0" w:color="auto"/>
              <w:bottom w:val="single" w:sz="4" w:space="0" w:color="auto"/>
              <w:right w:val="single" w:sz="4" w:space="0" w:color="auto"/>
            </w:tcBorders>
          </w:tcPr>
          <w:p w14:paraId="7BDAE69F" w14:textId="136F2FD2" w:rsidR="00CA46CA" w:rsidRPr="00DC56AC" w:rsidRDefault="00CA46CA" w:rsidP="00CA46CA">
            <w:pPr>
              <w:rPr>
                <w:sz w:val="16"/>
                <w:szCs w:val="16"/>
              </w:rPr>
            </w:pPr>
            <w:r>
              <w:rPr>
                <w:sz w:val="16"/>
                <w:szCs w:val="16"/>
              </w:rPr>
              <w:t>s</w:t>
            </w:r>
            <w:r w:rsidRPr="00DC56AC">
              <w:rPr>
                <w:sz w:val="16"/>
                <w:szCs w:val="16"/>
              </w:rPr>
              <w:t>ection 26.60</w:t>
            </w:r>
          </w:p>
        </w:tc>
        <w:tc>
          <w:tcPr>
            <w:tcW w:w="1108" w:type="dxa"/>
            <w:tcBorders>
              <w:top w:val="single" w:sz="4" w:space="0" w:color="auto"/>
              <w:left w:val="single" w:sz="4" w:space="0" w:color="auto"/>
              <w:bottom w:val="single" w:sz="4" w:space="0" w:color="auto"/>
              <w:right w:val="single" w:sz="4" w:space="0" w:color="auto"/>
            </w:tcBorders>
          </w:tcPr>
          <w:p w14:paraId="17CE6736" w14:textId="77777777" w:rsidR="00CA46CA" w:rsidRPr="00DC56AC" w:rsidRDefault="00CA46CA" w:rsidP="00CA46CA">
            <w:pPr>
              <w:spacing w:before="40" w:after="40"/>
              <w:rPr>
                <w:sz w:val="16"/>
                <w:szCs w:val="16"/>
              </w:rPr>
            </w:pPr>
            <w:r w:rsidRPr="00D4136F">
              <w:rPr>
                <w:sz w:val="16"/>
                <w:szCs w:val="16"/>
              </w:rPr>
              <w:t>No</w:t>
            </w:r>
          </w:p>
        </w:tc>
        <w:tc>
          <w:tcPr>
            <w:tcW w:w="6241" w:type="dxa"/>
            <w:tcBorders>
              <w:top w:val="single" w:sz="4" w:space="0" w:color="auto"/>
              <w:left w:val="single" w:sz="4" w:space="0" w:color="auto"/>
              <w:bottom w:val="single" w:sz="4" w:space="0" w:color="auto"/>
              <w:right w:val="single" w:sz="4" w:space="0" w:color="auto"/>
            </w:tcBorders>
          </w:tcPr>
          <w:p w14:paraId="3C73A393" w14:textId="77777777" w:rsidR="00CA46CA" w:rsidRDefault="00CA46CA" w:rsidP="00CA46CA">
            <w:pPr>
              <w:rPr>
                <w:sz w:val="16"/>
                <w:szCs w:val="16"/>
              </w:rPr>
            </w:pPr>
            <w:r>
              <w:rPr>
                <w:sz w:val="16"/>
                <w:szCs w:val="16"/>
              </w:rPr>
              <w:t>Subsection 26.60(2) incorrectly does not specify that the relevant distance over water is a distance from land.</w:t>
            </w:r>
          </w:p>
          <w:p w14:paraId="749A9955" w14:textId="77777777" w:rsidR="00CA46CA" w:rsidRDefault="00CA46CA" w:rsidP="00CA46CA">
            <w:pPr>
              <w:rPr>
                <w:sz w:val="16"/>
                <w:szCs w:val="16"/>
              </w:rPr>
            </w:pPr>
            <w:r>
              <w:rPr>
                <w:sz w:val="16"/>
                <w:szCs w:val="16"/>
              </w:rPr>
              <w:t>The first change fixes this.</w:t>
            </w:r>
          </w:p>
          <w:p w14:paraId="49D81DA7" w14:textId="77777777" w:rsidR="00CA46CA" w:rsidRDefault="00CA46CA" w:rsidP="00CA46CA">
            <w:pPr>
              <w:rPr>
                <w:sz w:val="16"/>
                <w:szCs w:val="16"/>
              </w:rPr>
            </w:pPr>
            <w:r>
              <w:rPr>
                <w:sz w:val="16"/>
                <w:szCs w:val="16"/>
              </w:rPr>
              <w:t>Paragraph 26.60(2)(b) incorrectly applies to both single and multi-engine aeroplanes when it should just apply to multi-engine aeroplanes.</w:t>
            </w:r>
          </w:p>
          <w:p w14:paraId="645A496C" w14:textId="5E7E6F83" w:rsidR="00CA46CA" w:rsidRPr="00DC56AC" w:rsidRDefault="00CA46CA" w:rsidP="00CA46CA">
            <w:pPr>
              <w:rPr>
                <w:sz w:val="16"/>
                <w:szCs w:val="16"/>
              </w:rPr>
            </w:pPr>
            <w:r>
              <w:rPr>
                <w:sz w:val="16"/>
                <w:szCs w:val="16"/>
              </w:rPr>
              <w:t>The second change fixes this error</w:t>
            </w:r>
            <w:r w:rsidRPr="00DC56AC">
              <w:rPr>
                <w:sz w:val="16"/>
                <w:szCs w:val="16"/>
              </w:rPr>
              <w:t>.</w:t>
            </w:r>
          </w:p>
          <w:p w14:paraId="31777583" w14:textId="1B371D7B" w:rsidR="00CA46CA" w:rsidRPr="00DC56AC" w:rsidRDefault="00CA46CA" w:rsidP="00CA46CA">
            <w:pPr>
              <w:spacing w:after="120"/>
              <w:rPr>
                <w:sz w:val="16"/>
                <w:szCs w:val="16"/>
              </w:rPr>
            </w:pPr>
            <w:r>
              <w:rPr>
                <w:sz w:val="16"/>
                <w:szCs w:val="16"/>
              </w:rPr>
              <w:t xml:space="preserve">Go to </w:t>
            </w:r>
            <w:r w:rsidRPr="00DC56AC">
              <w:rPr>
                <w:sz w:val="16"/>
                <w:szCs w:val="16"/>
              </w:rPr>
              <w:t>MOS draft compilation page 1</w:t>
            </w:r>
            <w:r w:rsidR="00585749">
              <w:rPr>
                <w:sz w:val="16"/>
                <w:szCs w:val="16"/>
              </w:rPr>
              <w:t>40 and 141</w:t>
            </w:r>
            <w:r w:rsidRPr="00DC56AC">
              <w:rPr>
                <w:sz w:val="16"/>
                <w:szCs w:val="16"/>
              </w:rPr>
              <w:t xml:space="preserve"> of 170</w:t>
            </w:r>
            <w:r>
              <w:rPr>
                <w:sz w:val="16"/>
                <w:szCs w:val="16"/>
              </w:rPr>
              <w:t xml:space="preserve"> to view the change.</w:t>
            </w:r>
          </w:p>
        </w:tc>
      </w:tr>
    </w:tbl>
    <w:p w14:paraId="4D40963E" w14:textId="2AE1EEC9" w:rsidR="00D93879" w:rsidRDefault="00D93879">
      <w:pPr>
        <w:rPr>
          <w:lang w:val="en" w:eastAsia="en-AU"/>
        </w:rPr>
      </w:pPr>
    </w:p>
    <w:p w14:paraId="38925AC7" w14:textId="77777777" w:rsidR="00D93879" w:rsidRDefault="00D93879">
      <w:pPr>
        <w:rPr>
          <w:lang w:val="en" w:eastAsia="en-AU"/>
        </w:rPr>
      </w:pPr>
      <w:r>
        <w:rPr>
          <w:lang w:val="en" w:eastAsia="en-AU"/>
        </w:rPr>
        <w:br w:type="page"/>
      </w:r>
    </w:p>
    <w:p w14:paraId="56923C16" w14:textId="41D0B086" w:rsidR="002C09D4" w:rsidRDefault="002C09D4" w:rsidP="00D93879">
      <w:pPr>
        <w:pStyle w:val="Heading1"/>
        <w:spacing w:before="120" w:after="120"/>
        <w:ind w:left="0"/>
        <w:rPr>
          <w:rFonts w:eastAsia="Times New Roman"/>
          <w:bCs/>
          <w:color w:val="365F91" w:themeColor="accent1" w:themeShade="BF"/>
          <w:sz w:val="32"/>
          <w:szCs w:val="32"/>
          <w:lang w:val="en" w:eastAsia="en-AU"/>
        </w:rPr>
      </w:pPr>
      <w:r w:rsidRPr="00D1560A">
        <w:rPr>
          <w:rFonts w:eastAsia="Times New Roman"/>
          <w:bCs/>
          <w:color w:val="365F91" w:themeColor="accent1" w:themeShade="BF"/>
          <w:sz w:val="32"/>
          <w:szCs w:val="32"/>
          <w:lang w:val="en" w:eastAsia="en-AU"/>
        </w:rPr>
        <w:lastRenderedPageBreak/>
        <w:t xml:space="preserve">Page </w:t>
      </w:r>
      <w:r w:rsidR="004A79C5">
        <w:rPr>
          <w:rFonts w:eastAsia="Times New Roman"/>
          <w:bCs/>
          <w:color w:val="365F91" w:themeColor="accent1" w:themeShade="BF"/>
          <w:sz w:val="32"/>
          <w:szCs w:val="32"/>
          <w:lang w:val="en" w:eastAsia="en-AU"/>
        </w:rPr>
        <w:t>5</w:t>
      </w:r>
      <w:r>
        <w:rPr>
          <w:rFonts w:eastAsia="Times New Roman"/>
          <w:bCs/>
          <w:color w:val="365F91" w:themeColor="accent1" w:themeShade="BF"/>
          <w:sz w:val="32"/>
          <w:szCs w:val="32"/>
          <w:lang w:val="en" w:eastAsia="en-AU"/>
        </w:rPr>
        <w:t xml:space="preserve">. </w:t>
      </w:r>
      <w:r w:rsidR="00CF3E12">
        <w:rPr>
          <w:rFonts w:eastAsia="Times New Roman"/>
          <w:bCs/>
          <w:color w:val="365F91" w:themeColor="accent1" w:themeShade="BF"/>
          <w:sz w:val="32"/>
          <w:szCs w:val="32"/>
          <w:lang w:val="en" w:eastAsia="en-AU"/>
        </w:rPr>
        <w:t>Feedback on minor changes to Part 91 MOS</w:t>
      </w:r>
    </w:p>
    <w:p w14:paraId="3DDEB831" w14:textId="696BBC56" w:rsidR="006C56A7" w:rsidRPr="00A47D11" w:rsidRDefault="00CF3E12" w:rsidP="00AA35EC">
      <w:pPr>
        <w:spacing w:before="240" w:after="120"/>
        <w:rPr>
          <w:b/>
          <w:bCs/>
          <w:sz w:val="24"/>
          <w:szCs w:val="24"/>
        </w:rPr>
      </w:pPr>
      <w:r>
        <w:rPr>
          <w:b/>
          <w:bCs/>
          <w:sz w:val="24"/>
          <w:szCs w:val="24"/>
        </w:rPr>
        <w:t xml:space="preserve">Proposed </w:t>
      </w:r>
      <w:r w:rsidR="007F411A">
        <w:rPr>
          <w:b/>
          <w:bCs/>
          <w:sz w:val="24"/>
          <w:szCs w:val="24"/>
        </w:rPr>
        <w:t xml:space="preserve">minor </w:t>
      </w:r>
      <w:r>
        <w:rPr>
          <w:b/>
          <w:bCs/>
          <w:sz w:val="24"/>
          <w:szCs w:val="24"/>
        </w:rPr>
        <w:t>amendment</w:t>
      </w:r>
      <w:r w:rsidR="007F411A">
        <w:rPr>
          <w:b/>
          <w:bCs/>
          <w:sz w:val="24"/>
          <w:szCs w:val="24"/>
        </w:rPr>
        <w:t>s</w:t>
      </w:r>
    </w:p>
    <w:p w14:paraId="71E0D661" w14:textId="2A6AE2A0" w:rsidR="00D43B7A" w:rsidRDefault="00016A34" w:rsidP="00D87ED1">
      <w:pPr>
        <w:pStyle w:val="BodyText"/>
        <w:spacing w:before="120" w:after="120"/>
        <w:ind w:right="482"/>
        <w:rPr>
          <w:sz w:val="22"/>
          <w:szCs w:val="22"/>
        </w:rPr>
      </w:pPr>
      <w:r w:rsidRPr="00016A34">
        <w:rPr>
          <w:sz w:val="22"/>
          <w:szCs w:val="22"/>
        </w:rPr>
        <w:t xml:space="preserve">Other than items </w:t>
      </w:r>
      <w:r w:rsidR="00962A4D">
        <w:rPr>
          <w:sz w:val="22"/>
          <w:szCs w:val="22"/>
        </w:rPr>
        <w:t>8</w:t>
      </w:r>
      <w:r w:rsidRPr="00016A34">
        <w:rPr>
          <w:sz w:val="22"/>
          <w:szCs w:val="22"/>
        </w:rPr>
        <w:t xml:space="preserve"> and </w:t>
      </w:r>
      <w:r w:rsidR="00962A4D">
        <w:rPr>
          <w:sz w:val="22"/>
          <w:szCs w:val="22"/>
        </w:rPr>
        <w:t>11</w:t>
      </w:r>
      <w:r w:rsidRPr="00016A34">
        <w:rPr>
          <w:sz w:val="22"/>
          <w:szCs w:val="22"/>
        </w:rPr>
        <w:t xml:space="preserve"> of the proposed Part 91 MOS amendment, all changes are assessed by CASA to be minor changes </w:t>
      </w:r>
      <w:r>
        <w:rPr>
          <w:sz w:val="22"/>
          <w:szCs w:val="22"/>
        </w:rPr>
        <w:t xml:space="preserve">which </w:t>
      </w:r>
      <w:r w:rsidR="004104EC">
        <w:rPr>
          <w:sz w:val="22"/>
          <w:szCs w:val="22"/>
        </w:rPr>
        <w:t>are intended to:</w:t>
      </w:r>
    </w:p>
    <w:p w14:paraId="1AA9F712" w14:textId="4EE3BF9E" w:rsidR="00A75958" w:rsidRDefault="00A838DB" w:rsidP="00D43B7A">
      <w:pPr>
        <w:pStyle w:val="BodyText"/>
        <w:numPr>
          <w:ilvl w:val="0"/>
          <w:numId w:val="25"/>
        </w:numPr>
        <w:spacing w:line="333" w:lineRule="auto"/>
        <w:ind w:right="480"/>
        <w:rPr>
          <w:sz w:val="22"/>
          <w:szCs w:val="22"/>
        </w:rPr>
      </w:pPr>
      <w:r>
        <w:rPr>
          <w:sz w:val="22"/>
          <w:szCs w:val="22"/>
        </w:rPr>
        <w:t>a</w:t>
      </w:r>
      <w:r w:rsidR="008C3B49">
        <w:rPr>
          <w:sz w:val="22"/>
          <w:szCs w:val="22"/>
        </w:rPr>
        <w:t>dd clarity to existing practice and intention of existing rules</w:t>
      </w:r>
    </w:p>
    <w:p w14:paraId="30F5DBB5" w14:textId="79D150F9" w:rsidR="005222BF" w:rsidRDefault="00A838DB" w:rsidP="00D43B7A">
      <w:pPr>
        <w:pStyle w:val="BodyText"/>
        <w:numPr>
          <w:ilvl w:val="0"/>
          <w:numId w:val="25"/>
        </w:numPr>
        <w:spacing w:line="333" w:lineRule="auto"/>
        <w:ind w:right="480"/>
        <w:rPr>
          <w:sz w:val="22"/>
          <w:szCs w:val="22"/>
        </w:rPr>
      </w:pPr>
      <w:r>
        <w:rPr>
          <w:sz w:val="22"/>
          <w:szCs w:val="22"/>
        </w:rPr>
        <w:t>c</w:t>
      </w:r>
      <w:r w:rsidR="00D7534A">
        <w:rPr>
          <w:sz w:val="22"/>
          <w:szCs w:val="22"/>
        </w:rPr>
        <w:t xml:space="preserve">orrect </w:t>
      </w:r>
      <w:r w:rsidR="00B842C7">
        <w:rPr>
          <w:sz w:val="22"/>
          <w:szCs w:val="22"/>
        </w:rPr>
        <w:t>errors of an unintentional nature</w:t>
      </w:r>
    </w:p>
    <w:p w14:paraId="244D043F" w14:textId="05E02DA1" w:rsidR="006C56A7" w:rsidRDefault="00DF574A" w:rsidP="00D43B7A">
      <w:pPr>
        <w:pStyle w:val="BodyText"/>
        <w:numPr>
          <w:ilvl w:val="0"/>
          <w:numId w:val="25"/>
        </w:numPr>
        <w:spacing w:line="333" w:lineRule="auto"/>
        <w:ind w:right="480"/>
        <w:rPr>
          <w:sz w:val="22"/>
          <w:szCs w:val="22"/>
        </w:rPr>
      </w:pPr>
      <w:r>
        <w:rPr>
          <w:sz w:val="22"/>
          <w:szCs w:val="22"/>
        </w:rPr>
        <w:t>no</w:t>
      </w:r>
      <w:r w:rsidR="00AE0BB6">
        <w:rPr>
          <w:sz w:val="22"/>
          <w:szCs w:val="22"/>
        </w:rPr>
        <w:t>t</w:t>
      </w:r>
      <w:r w:rsidR="00A75958">
        <w:rPr>
          <w:sz w:val="22"/>
          <w:szCs w:val="22"/>
        </w:rPr>
        <w:t xml:space="preserve"> change the </w:t>
      </w:r>
      <w:r w:rsidR="00AE0BB6">
        <w:rPr>
          <w:sz w:val="22"/>
          <w:szCs w:val="22"/>
        </w:rPr>
        <w:t>practical outcomes of the matters being amended</w:t>
      </w:r>
      <w:r w:rsidR="006C56A7" w:rsidRPr="002A6AF7">
        <w:rPr>
          <w:sz w:val="22"/>
          <w:szCs w:val="22"/>
        </w:rPr>
        <w:t>.</w:t>
      </w:r>
    </w:p>
    <w:p w14:paraId="5E1A38EB" w14:textId="77777777" w:rsidR="003D4B88" w:rsidRDefault="003D4B88" w:rsidP="003310AA">
      <w:pPr>
        <w:spacing w:before="120" w:after="120"/>
      </w:pPr>
      <w:r>
        <w:t>These changes are available for review</w:t>
      </w:r>
      <w:r w:rsidRPr="00497DCA">
        <w:t xml:space="preserve"> </w:t>
      </w:r>
      <w:r>
        <w:t>in the ‘Overview of 91 MOS amendments’ table contained in the fact bank below.</w:t>
      </w:r>
    </w:p>
    <w:p w14:paraId="5D1D6BE3" w14:textId="368BD144" w:rsidR="00533AB6" w:rsidRPr="004A389D" w:rsidRDefault="00533AB6" w:rsidP="003310AA">
      <w:pPr>
        <w:spacing w:before="120" w:after="120"/>
        <w:rPr>
          <w:lang w:val="en-AU" w:eastAsia="en-AU"/>
        </w:rPr>
      </w:pPr>
      <w:r>
        <w:rPr>
          <w:bCs/>
          <w:color w:val="365F91" w:themeColor="accent1" w:themeShade="BF"/>
        </w:rPr>
        <w:t xml:space="preserve">Link: </w:t>
      </w:r>
      <w:hyperlink r:id="rId11" w:tgtFrame="_blank" w:history="1">
        <w:r w:rsidRPr="00065ABC">
          <w:rPr>
            <w:rStyle w:val="Hyperlink"/>
            <w:bCs/>
          </w:rPr>
          <w:t xml:space="preserve">Part 91 (General Operating and Flight Rules) Manual of Standards 2020 – </w:t>
        </w:r>
        <w:r w:rsidR="00EC1156" w:rsidRPr="00065ABC">
          <w:rPr>
            <w:rStyle w:val="Hyperlink"/>
            <w:bCs/>
          </w:rPr>
          <w:t xml:space="preserve">Draft </w:t>
        </w:r>
        <w:r w:rsidRPr="00065ABC">
          <w:rPr>
            <w:rStyle w:val="Hyperlink"/>
            <w:bCs/>
          </w:rPr>
          <w:t>compilation 6</w:t>
        </w:r>
      </w:hyperlink>
    </w:p>
    <w:p w14:paraId="5E238FDD" w14:textId="7ADDE63A" w:rsidR="00F81119" w:rsidRPr="00D74676" w:rsidRDefault="00F81119" w:rsidP="00D87ED1">
      <w:pPr>
        <w:spacing w:before="240" w:after="120"/>
        <w:ind w:right="437"/>
        <w:rPr>
          <w:color w:val="365F91" w:themeColor="accent1" w:themeShade="BF"/>
        </w:rPr>
      </w:pPr>
      <w:r w:rsidRPr="00D74676">
        <w:rPr>
          <w:b/>
          <w:color w:val="365F91" w:themeColor="accent1" w:themeShade="BF"/>
          <w:sz w:val="24"/>
          <w:szCs w:val="24"/>
        </w:rPr>
        <w:t>F</w:t>
      </w:r>
      <w:r w:rsidR="00240FAF">
        <w:rPr>
          <w:b/>
          <w:color w:val="365F91" w:themeColor="accent1" w:themeShade="BF"/>
          <w:sz w:val="24"/>
          <w:szCs w:val="24"/>
        </w:rPr>
        <w:t>act</w:t>
      </w:r>
      <w:r w:rsidR="00167F89">
        <w:rPr>
          <w:b/>
          <w:color w:val="365F91" w:themeColor="accent1" w:themeShade="BF"/>
          <w:sz w:val="24"/>
          <w:szCs w:val="24"/>
        </w:rPr>
        <w:t xml:space="preserve"> bank</w:t>
      </w:r>
      <w:r w:rsidR="00240FAF">
        <w:rPr>
          <w:b/>
          <w:color w:val="365F91" w:themeColor="accent1" w:themeShade="BF"/>
          <w:sz w:val="24"/>
          <w:szCs w:val="24"/>
        </w:rPr>
        <w:t>:</w:t>
      </w:r>
      <w:r w:rsidR="00167F89">
        <w:rPr>
          <w:b/>
          <w:color w:val="365F91" w:themeColor="accent1" w:themeShade="BF"/>
          <w:sz w:val="24"/>
          <w:szCs w:val="24"/>
        </w:rPr>
        <w:t xml:space="preserve"> </w:t>
      </w:r>
      <w:r w:rsidR="00AA35EC" w:rsidRPr="00AA35EC">
        <w:rPr>
          <w:bCs/>
          <w:color w:val="365F91" w:themeColor="accent1" w:themeShade="BF"/>
          <w:sz w:val="24"/>
          <w:szCs w:val="24"/>
        </w:rPr>
        <w:t xml:space="preserve">Overview of </w:t>
      </w:r>
      <w:r w:rsidR="00167F89" w:rsidRPr="00AA35EC">
        <w:rPr>
          <w:bCs/>
          <w:color w:val="365F91" w:themeColor="accent1" w:themeShade="BF"/>
          <w:sz w:val="24"/>
          <w:szCs w:val="24"/>
        </w:rPr>
        <w:t>Part</w:t>
      </w:r>
      <w:r w:rsidR="00167F89" w:rsidRPr="00D87ED1">
        <w:rPr>
          <w:bCs/>
          <w:color w:val="365F91" w:themeColor="accent1" w:themeShade="BF"/>
          <w:sz w:val="24"/>
          <w:szCs w:val="24"/>
        </w:rPr>
        <w:t xml:space="preserve"> 91</w:t>
      </w:r>
      <w:r w:rsidR="00502487">
        <w:rPr>
          <w:bCs/>
          <w:color w:val="365F91" w:themeColor="accent1" w:themeShade="BF"/>
          <w:sz w:val="24"/>
          <w:szCs w:val="24"/>
        </w:rPr>
        <w:t xml:space="preserve"> MOS</w:t>
      </w:r>
      <w:r w:rsidR="00167F89" w:rsidRPr="00D87ED1">
        <w:rPr>
          <w:bCs/>
          <w:color w:val="365F91" w:themeColor="accent1" w:themeShade="BF"/>
          <w:sz w:val="24"/>
          <w:szCs w:val="24"/>
        </w:rPr>
        <w:t xml:space="preserve"> amendments</w:t>
      </w:r>
    </w:p>
    <w:tbl>
      <w:tblPr>
        <w:tblStyle w:val="TableGrid"/>
        <w:tblW w:w="0" w:type="auto"/>
        <w:tblInd w:w="-5" w:type="dxa"/>
        <w:tblLook w:val="04A0" w:firstRow="1" w:lastRow="0" w:firstColumn="1" w:lastColumn="0" w:noHBand="0" w:noVBand="1"/>
      </w:tblPr>
      <w:tblGrid>
        <w:gridCol w:w="9637"/>
      </w:tblGrid>
      <w:tr w:rsidR="00F81119" w:rsidRPr="00D74676" w14:paraId="6A2A9809" w14:textId="77777777" w:rsidTr="00E81E21">
        <w:tc>
          <w:tcPr>
            <w:tcW w:w="9637" w:type="dxa"/>
          </w:tcPr>
          <w:p w14:paraId="155303A1" w14:textId="77777777" w:rsidR="00F81119" w:rsidRPr="00D74676" w:rsidRDefault="00F81119" w:rsidP="00E81E21">
            <w:pPr>
              <w:spacing w:before="86" w:line="242" w:lineRule="auto"/>
              <w:ind w:left="118" w:right="439"/>
              <w:rPr>
                <w:bCs/>
                <w:i/>
                <w:iCs/>
                <w:color w:val="365F91" w:themeColor="accent1" w:themeShade="BF"/>
                <w:sz w:val="16"/>
                <w:szCs w:val="16"/>
              </w:rPr>
            </w:pPr>
            <w:r w:rsidRPr="00D74676">
              <w:rPr>
                <w:bCs/>
                <w:i/>
                <w:iCs/>
                <w:color w:val="365F91" w:themeColor="accent1" w:themeShade="BF"/>
                <w:sz w:val="16"/>
                <w:szCs w:val="16"/>
              </w:rPr>
              <w:t>Content:</w:t>
            </w:r>
          </w:p>
          <w:p w14:paraId="51133D7C" w14:textId="45D83F85" w:rsidR="00F81119" w:rsidRPr="00D74676" w:rsidRDefault="00562005" w:rsidP="0079712B">
            <w:pPr>
              <w:pStyle w:val="ListParagraph"/>
              <w:numPr>
                <w:ilvl w:val="0"/>
                <w:numId w:val="1"/>
              </w:numPr>
              <w:tabs>
                <w:tab w:val="left" w:pos="899"/>
              </w:tabs>
              <w:spacing w:before="120" w:after="120"/>
              <w:ind w:left="720"/>
              <w:rPr>
                <w:bCs/>
                <w:i/>
                <w:iCs/>
                <w:color w:val="365F91" w:themeColor="accent1" w:themeShade="BF"/>
                <w:sz w:val="16"/>
                <w:szCs w:val="16"/>
              </w:rPr>
            </w:pPr>
            <w:r>
              <w:rPr>
                <w:bCs/>
                <w:color w:val="365F91" w:themeColor="accent1" w:themeShade="BF"/>
              </w:rPr>
              <w:t>Table</w:t>
            </w:r>
            <w:r w:rsidR="0079712B">
              <w:rPr>
                <w:bCs/>
                <w:color w:val="365F91" w:themeColor="accent1" w:themeShade="BF"/>
              </w:rPr>
              <w:t xml:space="preserve"> - </w:t>
            </w:r>
            <w:r w:rsidR="0079712B" w:rsidRPr="00AA35EC">
              <w:rPr>
                <w:bCs/>
                <w:color w:val="365F91" w:themeColor="accent1" w:themeShade="BF"/>
                <w:sz w:val="24"/>
                <w:szCs w:val="24"/>
              </w:rPr>
              <w:t>Overview of Part</w:t>
            </w:r>
            <w:r w:rsidR="0079712B" w:rsidRPr="00D87ED1">
              <w:rPr>
                <w:bCs/>
                <w:color w:val="365F91" w:themeColor="accent1" w:themeShade="BF"/>
                <w:sz w:val="24"/>
                <w:szCs w:val="24"/>
              </w:rPr>
              <w:t xml:space="preserve"> 91</w:t>
            </w:r>
            <w:r w:rsidR="0079712B">
              <w:rPr>
                <w:bCs/>
                <w:color w:val="365F91" w:themeColor="accent1" w:themeShade="BF"/>
                <w:sz w:val="24"/>
                <w:szCs w:val="24"/>
              </w:rPr>
              <w:t xml:space="preserve"> MOS</w:t>
            </w:r>
            <w:r w:rsidR="0079712B" w:rsidRPr="00D87ED1">
              <w:rPr>
                <w:bCs/>
                <w:color w:val="365F91" w:themeColor="accent1" w:themeShade="BF"/>
                <w:sz w:val="24"/>
                <w:szCs w:val="24"/>
              </w:rPr>
              <w:t xml:space="preserve"> amendments</w:t>
            </w:r>
            <w:r w:rsidR="0079712B">
              <w:rPr>
                <w:bCs/>
                <w:color w:val="365F91" w:themeColor="accent1" w:themeShade="BF"/>
                <w:sz w:val="24"/>
                <w:szCs w:val="24"/>
              </w:rPr>
              <w:t xml:space="preserve"> contained in the online consultation</w:t>
            </w:r>
          </w:p>
        </w:tc>
      </w:tr>
    </w:tbl>
    <w:p w14:paraId="1A318FC9" w14:textId="77777777" w:rsidR="00371761" w:rsidRDefault="003A53E9" w:rsidP="000D4A53">
      <w:pPr>
        <w:widowControl/>
        <w:autoSpaceDE/>
        <w:autoSpaceDN/>
        <w:spacing w:before="360" w:after="120"/>
        <w:rPr>
          <w:rFonts w:eastAsia="Times New Roman"/>
          <w:lang w:val="en" w:eastAsia="en-AU"/>
        </w:rPr>
      </w:pPr>
      <w:r w:rsidRPr="00371761">
        <w:rPr>
          <w:rFonts w:eastAsia="Times New Roman"/>
          <w:b/>
          <w:bCs/>
          <w:lang w:val="en" w:eastAsia="en-AU"/>
        </w:rPr>
        <w:t>Please provide any comments you may have on the minor amendments to Part 91 MOS.</w:t>
      </w:r>
      <w:r w:rsidR="001E5F43" w:rsidRPr="00AA35EC">
        <w:rPr>
          <w:rFonts w:eastAsia="Times New Roman"/>
          <w:lang w:val="en" w:eastAsia="en-AU"/>
        </w:rPr>
        <w:t xml:space="preserve"> </w:t>
      </w:r>
    </w:p>
    <w:p w14:paraId="42402331" w14:textId="4ABA3F58" w:rsidR="000F0526" w:rsidRPr="00AA35EC" w:rsidRDefault="001E5F43" w:rsidP="000D4A53">
      <w:pPr>
        <w:widowControl/>
        <w:autoSpaceDE/>
        <w:autoSpaceDN/>
        <w:spacing w:before="360" w:after="120"/>
        <w:rPr>
          <w:rFonts w:eastAsia="Times New Roman"/>
          <w:lang w:val="en" w:eastAsia="en-AU"/>
        </w:rPr>
      </w:pPr>
      <w:r w:rsidRPr="00AA35EC">
        <w:rPr>
          <w:rFonts w:eastAsia="Times New Roman"/>
          <w:lang w:val="en" w:eastAsia="en-AU"/>
        </w:rPr>
        <w:t xml:space="preserve">When providing your comments please clearly identify the amendment item </w:t>
      </w:r>
      <w:r w:rsidR="00E118DA" w:rsidRPr="00AA35EC">
        <w:rPr>
          <w:rFonts w:eastAsia="Times New Roman"/>
          <w:lang w:val="en" w:eastAsia="en-AU"/>
        </w:rPr>
        <w:t xml:space="preserve">and MOS reference </w:t>
      </w:r>
      <w:r w:rsidRPr="00AA35EC">
        <w:rPr>
          <w:rFonts w:eastAsia="Times New Roman"/>
          <w:lang w:val="en" w:eastAsia="en-AU"/>
        </w:rPr>
        <w:t>to which you are referring</w:t>
      </w:r>
      <w:r w:rsidR="00E63460" w:rsidRPr="00AA35EC">
        <w:rPr>
          <w:rFonts w:eastAsia="Times New Roman"/>
          <w:lang w:val="en" w:eastAsia="en-AU"/>
        </w:rPr>
        <w:t>. For example:</w:t>
      </w:r>
    </w:p>
    <w:p w14:paraId="49B52D7A" w14:textId="1ED1B884" w:rsidR="000F0526" w:rsidRPr="00AA35EC" w:rsidRDefault="00E63460" w:rsidP="00D87ED1">
      <w:pPr>
        <w:widowControl/>
        <w:autoSpaceDE/>
        <w:autoSpaceDN/>
        <w:rPr>
          <w:rFonts w:eastAsia="Times New Roman"/>
          <w:lang w:val="en" w:eastAsia="en-AU"/>
        </w:rPr>
      </w:pPr>
      <w:r w:rsidRPr="00AA35EC">
        <w:rPr>
          <w:rFonts w:eastAsia="Times New Roman"/>
          <w:lang w:val="en" w:eastAsia="en-AU"/>
        </w:rPr>
        <w:t xml:space="preserve">Item </w:t>
      </w:r>
      <w:r w:rsidR="004D4507">
        <w:rPr>
          <w:rFonts w:eastAsia="Times New Roman"/>
          <w:lang w:val="en" w:eastAsia="en-AU"/>
        </w:rPr>
        <w:t>5</w:t>
      </w:r>
      <w:r w:rsidR="0059651B" w:rsidRPr="00AA35EC">
        <w:rPr>
          <w:rFonts w:eastAsia="Times New Roman"/>
          <w:lang w:val="en" w:eastAsia="en-AU"/>
        </w:rPr>
        <w:t xml:space="preserve"> </w:t>
      </w:r>
      <w:r w:rsidRPr="00AA35EC">
        <w:rPr>
          <w:rFonts w:eastAsia="Times New Roman"/>
          <w:lang w:val="en" w:eastAsia="en-AU"/>
        </w:rPr>
        <w:t>section 6.02</w:t>
      </w:r>
      <w:r w:rsidR="00C017FF" w:rsidRPr="00AA35EC">
        <w:rPr>
          <w:rFonts w:eastAsia="Times New Roman"/>
          <w:lang w:val="en" w:eastAsia="en-AU"/>
        </w:rPr>
        <w:t xml:space="preserve"> </w:t>
      </w:r>
      <w:r w:rsidR="000F0526" w:rsidRPr="00AA35EC">
        <w:rPr>
          <w:rFonts w:eastAsia="Times New Roman"/>
          <w:lang w:val="en" w:eastAsia="en-AU"/>
        </w:rPr>
        <w:t>–</w:t>
      </w:r>
      <w:r w:rsidR="00C017FF" w:rsidRPr="00AA35EC">
        <w:rPr>
          <w:rFonts w:eastAsia="Times New Roman"/>
          <w:lang w:val="en" w:eastAsia="en-AU"/>
        </w:rPr>
        <w:t xml:space="preserve"> </w:t>
      </w:r>
      <w:r w:rsidR="00634EB1" w:rsidRPr="00AA35EC">
        <w:rPr>
          <w:rFonts w:eastAsia="Times New Roman"/>
          <w:lang w:val="en" w:eastAsia="en-AU"/>
        </w:rPr>
        <w:t>comments</w:t>
      </w:r>
    </w:p>
    <w:p w14:paraId="5F7430E1" w14:textId="180F303D" w:rsidR="00E63460" w:rsidRPr="00AA35EC" w:rsidRDefault="000F0526" w:rsidP="00D87ED1">
      <w:pPr>
        <w:widowControl/>
        <w:autoSpaceDE/>
        <w:autoSpaceDN/>
        <w:spacing w:after="120"/>
        <w:rPr>
          <w:rFonts w:eastAsia="Times New Roman"/>
          <w:lang w:val="en" w:eastAsia="en-AU"/>
        </w:rPr>
      </w:pPr>
      <w:r w:rsidRPr="00AA35EC">
        <w:rPr>
          <w:rFonts w:eastAsia="Times New Roman"/>
          <w:lang w:val="en" w:eastAsia="en-AU"/>
        </w:rPr>
        <w:t xml:space="preserve">Item </w:t>
      </w:r>
      <w:r w:rsidR="004D4507">
        <w:rPr>
          <w:rFonts w:eastAsia="Times New Roman"/>
          <w:lang w:val="en" w:eastAsia="en-AU"/>
        </w:rPr>
        <w:t>7</w:t>
      </w:r>
      <w:r w:rsidRPr="00AA35EC">
        <w:rPr>
          <w:rFonts w:eastAsia="Times New Roman"/>
          <w:lang w:val="en" w:eastAsia="en-AU"/>
        </w:rPr>
        <w:t xml:space="preserve"> paragraph 10.02</w:t>
      </w:r>
      <w:r w:rsidR="00F02757" w:rsidRPr="00AA35EC">
        <w:rPr>
          <w:rFonts w:eastAsia="Times New Roman"/>
          <w:lang w:val="en" w:eastAsia="en-AU"/>
        </w:rPr>
        <w:t xml:space="preserve"> (a) </w:t>
      </w:r>
      <w:r w:rsidR="00CC2827" w:rsidRPr="00AA35EC">
        <w:rPr>
          <w:rFonts w:eastAsia="Times New Roman"/>
          <w:lang w:val="en" w:eastAsia="en-AU"/>
        </w:rPr>
        <w:t>–</w:t>
      </w:r>
      <w:r w:rsidR="00F02757" w:rsidRPr="00AA35EC">
        <w:rPr>
          <w:rFonts w:eastAsia="Times New Roman"/>
          <w:lang w:val="en" w:eastAsia="en-AU"/>
        </w:rPr>
        <w:t xml:space="preserve"> comments</w:t>
      </w:r>
    </w:p>
    <w:p w14:paraId="75335CBE" w14:textId="6938A8EB" w:rsidR="000700D9" w:rsidRPr="00AA35EC" w:rsidRDefault="00F02757" w:rsidP="00371761">
      <w:pPr>
        <w:widowControl/>
        <w:autoSpaceDE/>
        <w:autoSpaceDN/>
        <w:spacing w:before="240" w:after="120"/>
        <w:rPr>
          <w:rFonts w:eastAsia="Times New Roman"/>
          <w:lang w:val="en" w:eastAsia="en-AU"/>
        </w:rPr>
      </w:pPr>
      <w:r w:rsidRPr="00AA35EC">
        <w:rPr>
          <w:rFonts w:eastAsia="Times New Roman"/>
          <w:lang w:val="en" w:eastAsia="en-AU"/>
        </w:rPr>
        <w:t>Comments on minor amendment</w:t>
      </w:r>
      <w:r w:rsidR="00CC2827" w:rsidRPr="00AA35EC">
        <w:rPr>
          <w:rFonts w:eastAsia="Times New Roman"/>
          <w:lang w:val="en" w:eastAsia="en-AU"/>
        </w:rPr>
        <w:t>s</w:t>
      </w:r>
      <w:r w:rsidRPr="00AA35EC">
        <w:rPr>
          <w:rFonts w:eastAsia="Times New Roman"/>
          <w:lang w:val="en" w:eastAsia="en-AU"/>
        </w:rPr>
        <w:t xml:space="preserve"> to Part 91 MOS</w:t>
      </w:r>
      <w:r w:rsidR="00623DA2">
        <w:rPr>
          <w:rFonts w:eastAsia="Times New Roman"/>
          <w:lang w:val="en" w:eastAsia="en-AU"/>
        </w:rPr>
        <w:t>.</w:t>
      </w:r>
    </w:p>
    <w:tbl>
      <w:tblPr>
        <w:tblStyle w:val="TableGrid"/>
        <w:tblW w:w="0" w:type="auto"/>
        <w:tblInd w:w="-5" w:type="dxa"/>
        <w:tblLook w:val="04A0" w:firstRow="1" w:lastRow="0" w:firstColumn="1" w:lastColumn="0" w:noHBand="0" w:noVBand="1"/>
      </w:tblPr>
      <w:tblGrid>
        <w:gridCol w:w="9637"/>
      </w:tblGrid>
      <w:tr w:rsidR="00E04251" w:rsidRPr="00E04251" w14:paraId="304405FC" w14:textId="77777777" w:rsidTr="005E22A8">
        <w:tc>
          <w:tcPr>
            <w:tcW w:w="9637" w:type="dxa"/>
            <w:shd w:val="clear" w:color="auto" w:fill="auto"/>
          </w:tcPr>
          <w:p w14:paraId="599E7D91" w14:textId="77777777" w:rsidR="009B777E" w:rsidRPr="00D87ED1" w:rsidRDefault="009B777E" w:rsidP="00D87ED1">
            <w:pPr>
              <w:pStyle w:val="BodyText"/>
              <w:spacing w:before="120" w:after="120"/>
              <w:rPr>
                <w:color w:val="365F91" w:themeColor="accent1" w:themeShade="BF"/>
              </w:rPr>
            </w:pPr>
          </w:p>
        </w:tc>
      </w:tr>
    </w:tbl>
    <w:p w14:paraId="2421BBC0" w14:textId="58ABA765" w:rsidR="006A4DF1" w:rsidRDefault="006A4DF1">
      <w:r>
        <w:br w:type="page"/>
      </w:r>
    </w:p>
    <w:p w14:paraId="21121C6C" w14:textId="134D1236" w:rsidR="0071334B" w:rsidRPr="00D87ED1" w:rsidRDefault="0071334B" w:rsidP="00D87ED1">
      <w:pPr>
        <w:pStyle w:val="Heading1"/>
        <w:spacing w:before="120" w:after="120"/>
        <w:ind w:left="0"/>
        <w:rPr>
          <w:rFonts w:eastAsia="Times New Roman"/>
          <w:bCs/>
          <w:color w:val="365F91" w:themeColor="accent1" w:themeShade="BF"/>
          <w:sz w:val="32"/>
          <w:szCs w:val="32"/>
          <w:lang w:val="en" w:eastAsia="en-AU"/>
        </w:rPr>
      </w:pPr>
      <w:r w:rsidRPr="00D1560A">
        <w:rPr>
          <w:rFonts w:eastAsia="Times New Roman"/>
          <w:bCs/>
          <w:color w:val="365F91" w:themeColor="accent1" w:themeShade="BF"/>
          <w:sz w:val="32"/>
          <w:szCs w:val="32"/>
          <w:lang w:val="en" w:eastAsia="en-AU"/>
        </w:rPr>
        <w:lastRenderedPageBreak/>
        <w:t xml:space="preserve">Page </w:t>
      </w:r>
      <w:r w:rsidR="004A79C5">
        <w:rPr>
          <w:rFonts w:eastAsia="Times New Roman"/>
          <w:bCs/>
          <w:color w:val="365F91" w:themeColor="accent1" w:themeShade="BF"/>
          <w:sz w:val="32"/>
          <w:szCs w:val="32"/>
          <w:lang w:val="en" w:eastAsia="en-AU"/>
        </w:rPr>
        <w:t>6</w:t>
      </w:r>
      <w:r>
        <w:rPr>
          <w:rFonts w:eastAsia="Times New Roman"/>
          <w:bCs/>
          <w:color w:val="365F91" w:themeColor="accent1" w:themeShade="BF"/>
          <w:sz w:val="32"/>
          <w:szCs w:val="32"/>
          <w:lang w:val="en" w:eastAsia="en-AU"/>
        </w:rPr>
        <w:t>.</w:t>
      </w:r>
      <w:r w:rsidR="00D622B0">
        <w:rPr>
          <w:rFonts w:eastAsia="Times New Roman"/>
          <w:bCs/>
          <w:color w:val="365F91" w:themeColor="accent1" w:themeShade="BF"/>
          <w:sz w:val="32"/>
          <w:szCs w:val="32"/>
          <w:lang w:val="en" w:eastAsia="en-AU"/>
        </w:rPr>
        <w:t xml:space="preserve"> </w:t>
      </w:r>
      <w:r w:rsidR="00D622B0" w:rsidRPr="00D87ED1">
        <w:rPr>
          <w:rFonts w:eastAsia="Times New Roman"/>
          <w:bCs/>
          <w:color w:val="365F91" w:themeColor="accent1" w:themeShade="BF"/>
          <w:sz w:val="32"/>
          <w:szCs w:val="32"/>
          <w:lang w:val="en" w:eastAsia="en-AU"/>
        </w:rPr>
        <w:t xml:space="preserve">Military </w:t>
      </w:r>
      <w:r w:rsidR="005C72B9">
        <w:rPr>
          <w:rFonts w:eastAsia="Times New Roman"/>
          <w:bCs/>
          <w:color w:val="365F91" w:themeColor="accent1" w:themeShade="BF"/>
          <w:sz w:val="32"/>
          <w:szCs w:val="32"/>
          <w:lang w:val="en" w:eastAsia="en-AU"/>
        </w:rPr>
        <w:t>o</w:t>
      </w:r>
      <w:r w:rsidR="00D622B0" w:rsidRPr="00D87ED1">
        <w:rPr>
          <w:rFonts w:eastAsia="Times New Roman"/>
          <w:bCs/>
          <w:color w:val="365F91" w:themeColor="accent1" w:themeShade="BF"/>
          <w:sz w:val="32"/>
          <w:szCs w:val="32"/>
          <w:lang w:val="en" w:eastAsia="en-AU"/>
        </w:rPr>
        <w:t xml:space="preserve">perating </w:t>
      </w:r>
      <w:r w:rsidR="005C72B9">
        <w:rPr>
          <w:rFonts w:eastAsia="Times New Roman"/>
          <w:bCs/>
          <w:color w:val="365F91" w:themeColor="accent1" w:themeShade="BF"/>
          <w:sz w:val="32"/>
          <w:szCs w:val="32"/>
          <w:lang w:val="en" w:eastAsia="en-AU"/>
        </w:rPr>
        <w:t>a</w:t>
      </w:r>
      <w:r w:rsidR="00D622B0" w:rsidRPr="00D87ED1">
        <w:rPr>
          <w:rFonts w:eastAsia="Times New Roman"/>
          <w:bCs/>
          <w:color w:val="365F91" w:themeColor="accent1" w:themeShade="BF"/>
          <w:sz w:val="32"/>
          <w:szCs w:val="32"/>
          <w:lang w:val="en" w:eastAsia="en-AU"/>
        </w:rPr>
        <w:t>reas (MOAs)</w:t>
      </w:r>
    </w:p>
    <w:p w14:paraId="1CC317B4" w14:textId="6A3F9660" w:rsidR="00572ED2" w:rsidRPr="00D87ED1" w:rsidRDefault="00283817" w:rsidP="00D87ED1">
      <w:pPr>
        <w:spacing w:before="120" w:after="120"/>
        <w:rPr>
          <w:b/>
          <w:bCs/>
        </w:rPr>
      </w:pPr>
      <w:r>
        <w:rPr>
          <w:b/>
          <w:bCs/>
        </w:rPr>
        <w:t>Policy proposal</w:t>
      </w:r>
    </w:p>
    <w:p w14:paraId="1D6E44DB" w14:textId="1E52456C" w:rsidR="00080DC0" w:rsidRDefault="00283817" w:rsidP="00283817">
      <w:pPr>
        <w:pStyle w:val="BodyText"/>
        <w:spacing w:before="120" w:after="120"/>
        <w:ind w:right="482"/>
        <w:rPr>
          <w:sz w:val="22"/>
          <w:szCs w:val="22"/>
        </w:rPr>
      </w:pPr>
      <w:r>
        <w:rPr>
          <w:sz w:val="22"/>
          <w:szCs w:val="22"/>
        </w:rPr>
        <w:t xml:space="preserve">MOAs </w:t>
      </w:r>
      <w:r w:rsidR="00080DC0">
        <w:rPr>
          <w:sz w:val="22"/>
          <w:szCs w:val="22"/>
        </w:rPr>
        <w:t xml:space="preserve">were </w:t>
      </w:r>
      <w:r>
        <w:rPr>
          <w:sz w:val="22"/>
          <w:szCs w:val="22"/>
        </w:rPr>
        <w:t xml:space="preserve">introduced </w:t>
      </w:r>
      <w:r w:rsidR="00080DC0">
        <w:rPr>
          <w:sz w:val="22"/>
          <w:szCs w:val="22"/>
        </w:rPr>
        <w:t xml:space="preserve">in 2023 </w:t>
      </w:r>
      <w:r>
        <w:rPr>
          <w:sz w:val="22"/>
          <w:szCs w:val="22"/>
        </w:rPr>
        <w:t xml:space="preserve">to replace </w:t>
      </w:r>
      <w:r w:rsidRPr="002E6BF2">
        <w:rPr>
          <w:sz w:val="22"/>
          <w:szCs w:val="22"/>
        </w:rPr>
        <w:t>restricted areas (RAs) that lie outside (or near) the boundary of Australian territory</w:t>
      </w:r>
      <w:r w:rsidR="00080DC0">
        <w:rPr>
          <w:sz w:val="22"/>
          <w:szCs w:val="22"/>
        </w:rPr>
        <w:t xml:space="preserve">. These changes aligned </w:t>
      </w:r>
      <w:r>
        <w:rPr>
          <w:sz w:val="22"/>
          <w:szCs w:val="22"/>
        </w:rPr>
        <w:t xml:space="preserve">Australia’s airspace </w:t>
      </w:r>
      <w:r w:rsidRPr="00503C71">
        <w:rPr>
          <w:sz w:val="22"/>
          <w:szCs w:val="22"/>
        </w:rPr>
        <w:t>with international law and International Civil Aviation Organization requirements</w:t>
      </w:r>
      <w:r w:rsidR="00FD1A27">
        <w:rPr>
          <w:sz w:val="22"/>
          <w:szCs w:val="22"/>
        </w:rPr>
        <w:t xml:space="preserve"> (ICAO)</w:t>
      </w:r>
      <w:r>
        <w:rPr>
          <w:sz w:val="22"/>
          <w:szCs w:val="22"/>
        </w:rPr>
        <w:t xml:space="preserve">. </w:t>
      </w:r>
    </w:p>
    <w:p w14:paraId="6468E221" w14:textId="650B54A0" w:rsidR="00283817" w:rsidRDefault="00283817" w:rsidP="00283817">
      <w:pPr>
        <w:pStyle w:val="BodyText"/>
        <w:spacing w:before="120" w:after="120"/>
        <w:ind w:right="482"/>
        <w:rPr>
          <w:sz w:val="22"/>
          <w:szCs w:val="22"/>
        </w:rPr>
      </w:pPr>
      <w:r w:rsidRPr="00EE46CA">
        <w:rPr>
          <w:sz w:val="22"/>
          <w:szCs w:val="22"/>
        </w:rPr>
        <w:t xml:space="preserve">MOAs </w:t>
      </w:r>
      <w:r>
        <w:rPr>
          <w:sz w:val="22"/>
          <w:szCs w:val="22"/>
        </w:rPr>
        <w:t xml:space="preserve">are </w:t>
      </w:r>
      <w:r w:rsidRPr="00EE46CA">
        <w:rPr>
          <w:sz w:val="22"/>
          <w:szCs w:val="22"/>
        </w:rPr>
        <w:t>a special form of danger area</w:t>
      </w:r>
      <w:r>
        <w:rPr>
          <w:sz w:val="22"/>
          <w:szCs w:val="22"/>
        </w:rPr>
        <w:t xml:space="preserve"> where higher risk military activities will be conducted.</w:t>
      </w:r>
    </w:p>
    <w:p w14:paraId="1C10D956" w14:textId="566EF6EC" w:rsidR="00F2684E" w:rsidRDefault="00283817" w:rsidP="00283817">
      <w:pPr>
        <w:spacing w:before="120" w:after="120"/>
      </w:pPr>
      <w:r>
        <w:t>Australian aircraft are not permitted to enter MOAs without permission from the Controlling Authority in a similar manner to restricted areas within Australian territory</w:t>
      </w:r>
      <w:r w:rsidRPr="00503C71">
        <w:t>.</w:t>
      </w:r>
    </w:p>
    <w:p w14:paraId="47799242" w14:textId="4BA1DFBB" w:rsidR="0060043A" w:rsidRDefault="00CC2827" w:rsidP="00283817">
      <w:pPr>
        <w:spacing w:before="120" w:after="120"/>
      </w:pPr>
      <w:r w:rsidRPr="00D87ED1">
        <w:t>We are proposing to</w:t>
      </w:r>
      <w:r w:rsidR="0060043A">
        <w:t>:</w:t>
      </w:r>
    </w:p>
    <w:p w14:paraId="3DD7EC91" w14:textId="435BA093" w:rsidR="00EB47E4" w:rsidRDefault="00484A4B" w:rsidP="00D87ED1">
      <w:pPr>
        <w:pStyle w:val="ListParagraph"/>
        <w:numPr>
          <w:ilvl w:val="0"/>
          <w:numId w:val="33"/>
        </w:numPr>
        <w:spacing w:before="120" w:after="120"/>
      </w:pPr>
      <w:r>
        <w:t>amend</w:t>
      </w:r>
      <w:r w:rsidR="00E83AC8">
        <w:t xml:space="preserve"> section 11.22 of the</w:t>
      </w:r>
      <w:r w:rsidR="00F34133">
        <w:t xml:space="preserve"> P</w:t>
      </w:r>
      <w:r w:rsidR="00E83AC8">
        <w:t>art 91 MOS</w:t>
      </w:r>
      <w:r w:rsidR="006760D8">
        <w:t>,</w:t>
      </w:r>
      <w:r w:rsidR="00F34133">
        <w:t xml:space="preserve"> </w:t>
      </w:r>
      <w:r w:rsidR="003F7DCC">
        <w:t>by replacing it with</w:t>
      </w:r>
      <w:r w:rsidR="00736F68">
        <w:t xml:space="preserve"> </w:t>
      </w:r>
      <w:r w:rsidR="004A6B06">
        <w:t xml:space="preserve">a </w:t>
      </w:r>
      <w:r w:rsidR="00CF3588">
        <w:t xml:space="preserve">new </w:t>
      </w:r>
      <w:r w:rsidR="00736F68">
        <w:t xml:space="preserve">section </w:t>
      </w:r>
      <w:r w:rsidR="00AE22A6">
        <w:t xml:space="preserve">11.22 </w:t>
      </w:r>
      <w:r w:rsidR="00736F68">
        <w:t xml:space="preserve">on </w:t>
      </w:r>
      <w:r w:rsidR="009A66C6">
        <w:t>D</w:t>
      </w:r>
      <w:r w:rsidR="00736F68">
        <w:t>anger areas</w:t>
      </w:r>
    </w:p>
    <w:p w14:paraId="65363FC9" w14:textId="55354A6F" w:rsidR="00CF3588" w:rsidRDefault="00EB47E4" w:rsidP="00D87ED1">
      <w:pPr>
        <w:pStyle w:val="ListParagraph"/>
        <w:numPr>
          <w:ilvl w:val="0"/>
          <w:numId w:val="33"/>
        </w:numPr>
        <w:spacing w:before="120" w:after="120"/>
      </w:pPr>
      <w:r>
        <w:t>add</w:t>
      </w:r>
      <w:r w:rsidR="0060043A">
        <w:t xml:space="preserve"> another </w:t>
      </w:r>
      <w:r w:rsidR="00FD0E82">
        <w:t>section</w:t>
      </w:r>
      <w:r>
        <w:t xml:space="preserve">, section </w:t>
      </w:r>
      <w:r w:rsidR="00FD0E82">
        <w:t>11:23</w:t>
      </w:r>
      <w:r>
        <w:t xml:space="preserve"> </w:t>
      </w:r>
      <w:r w:rsidR="00CF3588">
        <w:t>–</w:t>
      </w:r>
      <w:r>
        <w:t xml:space="preserve"> </w:t>
      </w:r>
      <w:r w:rsidR="00590EF4">
        <w:t>M</w:t>
      </w:r>
      <w:r w:rsidR="00CF3588">
        <w:t>ilitary operating areas (MOAs)</w:t>
      </w:r>
      <w:r w:rsidR="00694E83">
        <w:t>.</w:t>
      </w:r>
    </w:p>
    <w:p w14:paraId="037123BE" w14:textId="6F3FB00E" w:rsidR="00572ED2" w:rsidRPr="00D87ED1" w:rsidRDefault="00572ED2" w:rsidP="00D87ED1">
      <w:pPr>
        <w:spacing w:before="120" w:after="120"/>
        <w:rPr>
          <w:b/>
          <w:bCs/>
        </w:rPr>
      </w:pPr>
      <w:r w:rsidRPr="00D87ED1">
        <w:rPr>
          <w:b/>
          <w:bCs/>
        </w:rPr>
        <w:t>Policy</w:t>
      </w:r>
      <w:r w:rsidR="00103D57" w:rsidRPr="00D87ED1">
        <w:rPr>
          <w:b/>
          <w:bCs/>
        </w:rPr>
        <w:t xml:space="preserve"> Aim</w:t>
      </w:r>
    </w:p>
    <w:p w14:paraId="3C82213F" w14:textId="476EC6D7" w:rsidR="00060066" w:rsidRDefault="00F2684E" w:rsidP="00D87ED1">
      <w:pPr>
        <w:pStyle w:val="BodyText"/>
        <w:spacing w:before="120" w:after="120"/>
        <w:ind w:right="482"/>
        <w:rPr>
          <w:sz w:val="22"/>
          <w:szCs w:val="22"/>
        </w:rPr>
      </w:pPr>
      <w:r>
        <w:rPr>
          <w:sz w:val="22"/>
          <w:szCs w:val="22"/>
        </w:rPr>
        <w:t>A</w:t>
      </w:r>
      <w:r w:rsidR="00060066">
        <w:rPr>
          <w:sz w:val="22"/>
          <w:szCs w:val="22"/>
        </w:rPr>
        <w:t xml:space="preserve">lign the Part 91 MOS with recent </w:t>
      </w:r>
      <w:r w:rsidR="001042D1">
        <w:rPr>
          <w:sz w:val="22"/>
          <w:szCs w:val="22"/>
        </w:rPr>
        <w:t xml:space="preserve">legislative </w:t>
      </w:r>
      <w:r w:rsidR="00060066">
        <w:rPr>
          <w:sz w:val="22"/>
          <w:szCs w:val="22"/>
        </w:rPr>
        <w:t xml:space="preserve">changes </w:t>
      </w:r>
      <w:r w:rsidR="001042D1">
        <w:rPr>
          <w:sz w:val="22"/>
          <w:szCs w:val="22"/>
        </w:rPr>
        <w:t>under the Airspace Act 2007 and its associated regulations and instruments</w:t>
      </w:r>
      <w:r w:rsidR="0048023B">
        <w:rPr>
          <w:sz w:val="22"/>
          <w:szCs w:val="22"/>
        </w:rPr>
        <w:t xml:space="preserve"> regarding </w:t>
      </w:r>
      <w:r w:rsidR="00060066">
        <w:rPr>
          <w:sz w:val="22"/>
          <w:szCs w:val="22"/>
        </w:rPr>
        <w:t xml:space="preserve">the </w:t>
      </w:r>
      <w:r w:rsidR="0048023B">
        <w:rPr>
          <w:sz w:val="22"/>
          <w:szCs w:val="22"/>
        </w:rPr>
        <w:t xml:space="preserve">replacement of restricted area beyond or near the boundary of Australian territory with </w:t>
      </w:r>
      <w:r w:rsidR="00060066">
        <w:rPr>
          <w:sz w:val="22"/>
          <w:szCs w:val="22"/>
        </w:rPr>
        <w:t>MOAs.</w:t>
      </w:r>
    </w:p>
    <w:p w14:paraId="44EE574D" w14:textId="253CBF07" w:rsidR="00CB4575" w:rsidRPr="00336CFD" w:rsidRDefault="004548B7" w:rsidP="004548B7">
      <w:pPr>
        <w:pStyle w:val="ShortT"/>
        <w:spacing w:before="240"/>
        <w:rPr>
          <w:rStyle w:val="Hyperlink"/>
          <w:rFonts w:ascii="Arial" w:hAnsi="Arial" w:cs="Arial"/>
          <w:b w:val="0"/>
          <w:bCs/>
          <w:sz w:val="22"/>
          <w:szCs w:val="22"/>
        </w:rPr>
      </w:pPr>
      <w:r w:rsidRPr="00336CFD">
        <w:rPr>
          <w:rFonts w:ascii="Arial" w:hAnsi="Arial" w:cs="Arial"/>
          <w:b w:val="0"/>
          <w:bCs/>
          <w:color w:val="365F91" w:themeColor="accent1" w:themeShade="BF"/>
          <w:sz w:val="22"/>
          <w:szCs w:val="22"/>
        </w:rPr>
        <w:t>Link:</w:t>
      </w:r>
      <w:r w:rsidR="00336CFD">
        <w:rPr>
          <w:rFonts w:ascii="Arial" w:hAnsi="Arial" w:cs="Arial"/>
          <w:b w:val="0"/>
          <w:bCs/>
          <w:color w:val="365F91" w:themeColor="accent1" w:themeShade="BF"/>
          <w:sz w:val="22"/>
          <w:szCs w:val="22"/>
        </w:rPr>
        <w:fldChar w:fldCharType="begin"/>
      </w:r>
      <w:r w:rsidR="00336CFD">
        <w:rPr>
          <w:rFonts w:ascii="Arial" w:hAnsi="Arial" w:cs="Arial"/>
          <w:b w:val="0"/>
          <w:bCs/>
          <w:color w:val="365F91" w:themeColor="accent1" w:themeShade="BF"/>
          <w:sz w:val="22"/>
          <w:szCs w:val="22"/>
        </w:rPr>
        <w:instrText>HYPERLINK "https://consultation.casa.gov.au/++preview++/regulatory-program/cd-2405os/supporting_documents/Draft%20compilation%206%20of%20Part%2091%20MOS.PDF" \t "_blank"</w:instrText>
      </w:r>
      <w:r w:rsidR="00336CFD">
        <w:rPr>
          <w:rFonts w:ascii="Arial" w:hAnsi="Arial" w:cs="Arial"/>
          <w:b w:val="0"/>
          <w:bCs/>
          <w:color w:val="365F91" w:themeColor="accent1" w:themeShade="BF"/>
          <w:sz w:val="22"/>
          <w:szCs w:val="22"/>
        </w:rPr>
      </w:r>
      <w:r w:rsidR="00336CFD">
        <w:rPr>
          <w:rFonts w:ascii="Arial" w:hAnsi="Arial" w:cs="Arial"/>
          <w:b w:val="0"/>
          <w:bCs/>
          <w:color w:val="365F91" w:themeColor="accent1" w:themeShade="BF"/>
          <w:sz w:val="22"/>
          <w:szCs w:val="22"/>
        </w:rPr>
        <w:fldChar w:fldCharType="separate"/>
      </w:r>
      <w:r w:rsidR="003D724A" w:rsidRPr="00336CFD">
        <w:rPr>
          <w:rStyle w:val="Hyperlink"/>
          <w:rFonts w:ascii="Arial" w:hAnsi="Arial" w:cs="Arial"/>
          <w:b w:val="0"/>
          <w:bCs/>
          <w:sz w:val="22"/>
          <w:szCs w:val="22"/>
        </w:rPr>
        <w:t xml:space="preserve"> Part 91 (General Operating and Flight Rules) Manual of Standards 2020 – </w:t>
      </w:r>
      <w:r w:rsidR="00F40BC5" w:rsidRPr="00336CFD">
        <w:rPr>
          <w:rStyle w:val="Hyperlink"/>
          <w:rFonts w:ascii="Arial" w:hAnsi="Arial" w:cs="Arial"/>
          <w:b w:val="0"/>
          <w:bCs/>
          <w:sz w:val="22"/>
          <w:szCs w:val="22"/>
        </w:rPr>
        <w:t xml:space="preserve">Draft </w:t>
      </w:r>
      <w:r w:rsidR="003D724A" w:rsidRPr="00336CFD">
        <w:rPr>
          <w:rStyle w:val="Hyperlink"/>
          <w:rFonts w:ascii="Arial" w:hAnsi="Arial" w:cs="Arial"/>
          <w:b w:val="0"/>
          <w:bCs/>
          <w:sz w:val="22"/>
          <w:szCs w:val="22"/>
        </w:rPr>
        <w:t>compilation 6</w:t>
      </w:r>
    </w:p>
    <w:p w14:paraId="62D13770" w14:textId="08B7BE58" w:rsidR="00B8440C" w:rsidRDefault="00336CFD" w:rsidP="00D87ED1">
      <w:pPr>
        <w:widowControl/>
        <w:autoSpaceDE/>
        <w:autoSpaceDN/>
        <w:spacing w:before="240" w:after="120"/>
      </w:pPr>
      <w:r>
        <w:rPr>
          <w:rFonts w:eastAsia="Times New Roman"/>
          <w:bCs/>
          <w:color w:val="365F91" w:themeColor="accent1" w:themeShade="BF"/>
          <w:kern w:val="2"/>
          <w:lang w:val="en-AU" w:eastAsia="en-AU"/>
          <w14:ligatures w14:val="standardContextual"/>
        </w:rPr>
        <w:fldChar w:fldCharType="end"/>
      </w:r>
      <w:r w:rsidR="00B8440C" w:rsidRPr="00D74676">
        <w:rPr>
          <w:b/>
          <w:color w:val="365F91" w:themeColor="accent1" w:themeShade="BF"/>
        </w:rPr>
        <w:t>F</w:t>
      </w:r>
      <w:r w:rsidR="00B8440C">
        <w:rPr>
          <w:b/>
          <w:color w:val="365F91" w:themeColor="accent1" w:themeShade="BF"/>
        </w:rPr>
        <w:t xml:space="preserve">act bank: </w:t>
      </w:r>
      <w:r w:rsidR="00B8440C" w:rsidRPr="00D87ED1">
        <w:rPr>
          <w:bCs/>
          <w:color w:val="365F91" w:themeColor="accent1" w:themeShade="BF"/>
        </w:rPr>
        <w:t xml:space="preserve">Proposed </w:t>
      </w:r>
      <w:r w:rsidR="00CE5878" w:rsidRPr="00D87ED1">
        <w:rPr>
          <w:bCs/>
          <w:color w:val="365F91" w:themeColor="accent1" w:themeShade="BF"/>
        </w:rPr>
        <w:t>new</w:t>
      </w:r>
      <w:r w:rsidR="00B8440C" w:rsidRPr="00D87ED1">
        <w:rPr>
          <w:bCs/>
          <w:color w:val="365F91" w:themeColor="accent1" w:themeShade="BF"/>
        </w:rPr>
        <w:t xml:space="preserve"> section</w:t>
      </w:r>
      <w:r w:rsidR="00C20BA9" w:rsidRPr="00D87ED1">
        <w:rPr>
          <w:bCs/>
          <w:color w:val="365F91" w:themeColor="accent1" w:themeShade="BF"/>
        </w:rPr>
        <w:t>s</w:t>
      </w:r>
      <w:r w:rsidR="00B8440C" w:rsidRPr="00D87ED1">
        <w:rPr>
          <w:bCs/>
          <w:color w:val="365F91" w:themeColor="accent1" w:themeShade="BF"/>
        </w:rPr>
        <w:t xml:space="preserve"> 11</w:t>
      </w:r>
      <w:r w:rsidR="0031490C">
        <w:rPr>
          <w:bCs/>
          <w:color w:val="365F91" w:themeColor="accent1" w:themeShade="BF"/>
        </w:rPr>
        <w:t>.</w:t>
      </w:r>
      <w:r w:rsidR="00B8440C" w:rsidRPr="00D87ED1">
        <w:rPr>
          <w:bCs/>
          <w:color w:val="365F91" w:themeColor="accent1" w:themeShade="BF"/>
        </w:rPr>
        <w:t>22</w:t>
      </w:r>
      <w:r w:rsidR="00CE5878" w:rsidRPr="00D87ED1">
        <w:rPr>
          <w:bCs/>
          <w:color w:val="365F91" w:themeColor="accent1" w:themeShade="BF"/>
        </w:rPr>
        <w:t xml:space="preserve"> – Danger area</w:t>
      </w:r>
      <w:r w:rsidR="00C20BA9" w:rsidRPr="00D87ED1">
        <w:rPr>
          <w:bCs/>
          <w:color w:val="365F91" w:themeColor="accent1" w:themeShade="BF"/>
        </w:rPr>
        <w:t>s</w:t>
      </w:r>
      <w:r w:rsidR="00CE60DE">
        <w:rPr>
          <w:bCs/>
          <w:color w:val="365F91" w:themeColor="accent1" w:themeShade="BF"/>
        </w:rPr>
        <w:t>,</w:t>
      </w:r>
      <w:r w:rsidR="00B8440C" w:rsidRPr="00D87ED1">
        <w:rPr>
          <w:bCs/>
          <w:color w:val="365F91" w:themeColor="accent1" w:themeShade="BF"/>
        </w:rPr>
        <w:t xml:space="preserve"> and </w:t>
      </w:r>
      <w:r w:rsidR="00CE5878" w:rsidRPr="00D87ED1">
        <w:rPr>
          <w:bCs/>
          <w:color w:val="365F91" w:themeColor="accent1" w:themeShade="BF"/>
        </w:rPr>
        <w:t>11</w:t>
      </w:r>
      <w:r w:rsidR="0031490C">
        <w:rPr>
          <w:bCs/>
          <w:color w:val="365F91" w:themeColor="accent1" w:themeShade="BF"/>
        </w:rPr>
        <w:t>.</w:t>
      </w:r>
      <w:r w:rsidR="00CE5878" w:rsidRPr="00D87ED1">
        <w:rPr>
          <w:bCs/>
          <w:color w:val="365F91" w:themeColor="accent1" w:themeShade="BF"/>
        </w:rPr>
        <w:t xml:space="preserve">23 – </w:t>
      </w:r>
      <w:r w:rsidR="00C20BA9" w:rsidRPr="00D87ED1">
        <w:rPr>
          <w:bCs/>
          <w:color w:val="365F91" w:themeColor="accent1" w:themeShade="BF"/>
        </w:rPr>
        <w:t>Military</w:t>
      </w:r>
      <w:r w:rsidR="00CE5878" w:rsidRPr="00D87ED1">
        <w:rPr>
          <w:bCs/>
          <w:color w:val="365F91" w:themeColor="accent1" w:themeShade="BF"/>
        </w:rPr>
        <w:t xml:space="preserve"> operati</w:t>
      </w:r>
      <w:r w:rsidR="00C20BA9" w:rsidRPr="00D87ED1">
        <w:rPr>
          <w:bCs/>
          <w:color w:val="365F91" w:themeColor="accent1" w:themeShade="BF"/>
        </w:rPr>
        <w:t>ng areas</w:t>
      </w:r>
    </w:p>
    <w:tbl>
      <w:tblPr>
        <w:tblStyle w:val="TableGrid"/>
        <w:tblW w:w="0" w:type="auto"/>
        <w:tblLook w:val="04A0" w:firstRow="1" w:lastRow="0" w:firstColumn="1" w:lastColumn="0" w:noHBand="0" w:noVBand="1"/>
      </w:tblPr>
      <w:tblGrid>
        <w:gridCol w:w="9632"/>
      </w:tblGrid>
      <w:tr w:rsidR="00C20BA9" w14:paraId="408C91CD" w14:textId="77777777" w:rsidTr="00C20BA9">
        <w:tc>
          <w:tcPr>
            <w:tcW w:w="9632" w:type="dxa"/>
          </w:tcPr>
          <w:p w14:paraId="79DD798A" w14:textId="3200FB54" w:rsidR="00C20BA9" w:rsidRPr="00D87ED1" w:rsidRDefault="00C20BA9" w:rsidP="00D87ED1">
            <w:pPr>
              <w:spacing w:before="120" w:after="120"/>
              <w:rPr>
                <w:rFonts w:eastAsia="Times New Roman"/>
                <w:lang w:eastAsia="en-AU"/>
              </w:rPr>
            </w:pPr>
            <w:r w:rsidRPr="00D87ED1">
              <w:rPr>
                <w:rFonts w:eastAsia="Times New Roman"/>
                <w:color w:val="365F91" w:themeColor="accent1" w:themeShade="BF"/>
                <w:lang w:eastAsia="en-AU"/>
              </w:rPr>
              <w:t>PDF</w:t>
            </w:r>
            <w:r w:rsidR="003A367F">
              <w:rPr>
                <w:rFonts w:eastAsia="Times New Roman"/>
                <w:color w:val="365F91" w:themeColor="accent1" w:themeShade="BF"/>
                <w:lang w:eastAsia="en-AU"/>
              </w:rPr>
              <w:t xml:space="preserve"> - A</w:t>
            </w:r>
            <w:r w:rsidRPr="00D87ED1">
              <w:rPr>
                <w:rFonts w:eastAsia="Times New Roman"/>
                <w:color w:val="365F91" w:themeColor="accent1" w:themeShade="BF"/>
                <w:lang w:eastAsia="en-AU"/>
              </w:rPr>
              <w:t>mendment</w:t>
            </w:r>
            <w:r w:rsidR="003A367F">
              <w:rPr>
                <w:rFonts w:eastAsia="Times New Roman"/>
                <w:color w:val="365F91" w:themeColor="accent1" w:themeShade="BF"/>
                <w:lang w:eastAsia="en-AU"/>
              </w:rPr>
              <w:t xml:space="preserve"> </w:t>
            </w:r>
            <w:r w:rsidRPr="00D87ED1">
              <w:rPr>
                <w:rFonts w:eastAsia="Times New Roman"/>
                <w:color w:val="365F91" w:themeColor="accent1" w:themeShade="BF"/>
                <w:lang w:eastAsia="en-AU"/>
              </w:rPr>
              <w:t xml:space="preserve">to 11.22 and 11.23 </w:t>
            </w:r>
            <w:r w:rsidR="003A367F">
              <w:rPr>
                <w:rFonts w:eastAsia="Times New Roman"/>
                <w:color w:val="365F91" w:themeColor="accent1" w:themeShade="BF"/>
                <w:lang w:eastAsia="en-AU"/>
              </w:rPr>
              <w:t>contained in the online consultation</w:t>
            </w:r>
          </w:p>
        </w:tc>
      </w:tr>
    </w:tbl>
    <w:p w14:paraId="433BE007" w14:textId="65BA15E7" w:rsidR="006B0003" w:rsidRPr="00590EF4" w:rsidRDefault="00866E55" w:rsidP="006B0003">
      <w:pPr>
        <w:spacing w:before="240" w:after="120"/>
      </w:pPr>
      <w:r w:rsidRPr="00590EF4">
        <w:rPr>
          <w:b/>
          <w:bCs/>
        </w:rPr>
        <w:t>Question</w:t>
      </w:r>
      <w:r w:rsidR="00677A68">
        <w:rPr>
          <w:b/>
          <w:bCs/>
        </w:rPr>
        <w:t xml:space="preserve"> </w:t>
      </w:r>
      <w:r w:rsidR="00662B8B">
        <w:t>–</w:t>
      </w:r>
      <w:r w:rsidR="00677A68" w:rsidRPr="00677A68">
        <w:t xml:space="preserve"> </w:t>
      </w:r>
      <w:r w:rsidR="00CE79BF">
        <w:t xml:space="preserve">Do the </w:t>
      </w:r>
      <w:r w:rsidR="00706832" w:rsidRPr="00590EF4">
        <w:t xml:space="preserve">proposed amendments </w:t>
      </w:r>
      <w:r w:rsidR="00634083" w:rsidRPr="00590EF4">
        <w:t xml:space="preserve">to section 11.22 and 11.23 </w:t>
      </w:r>
      <w:r w:rsidR="002033DE">
        <w:t>achieve the policy aim</w:t>
      </w:r>
      <w:r w:rsidR="006B0003" w:rsidRPr="00590EF4">
        <w:t>?</w:t>
      </w:r>
    </w:p>
    <w:p w14:paraId="6B0E3AB1" w14:textId="77777777" w:rsidR="006B0003" w:rsidRPr="00590EF4" w:rsidRDefault="006B0003" w:rsidP="006B0003">
      <w:pPr>
        <w:spacing w:before="120" w:after="120"/>
        <w:rPr>
          <w:i/>
          <w:iCs/>
          <w:sz w:val="18"/>
          <w:szCs w:val="18"/>
        </w:rPr>
      </w:pPr>
      <w:r w:rsidRPr="00590EF4">
        <w:rPr>
          <w:i/>
          <w:iCs/>
          <w:sz w:val="18"/>
          <w:szCs w:val="18"/>
        </w:rPr>
        <w:t>Radio buttons</w:t>
      </w:r>
    </w:p>
    <w:p w14:paraId="1BEE8373" w14:textId="6B2CBF99" w:rsidR="006B0003" w:rsidRPr="00590EF4" w:rsidRDefault="00CC3700" w:rsidP="00D87ED1">
      <w:pPr>
        <w:pStyle w:val="ListNumber3"/>
        <w:widowControl/>
        <w:numPr>
          <w:ilvl w:val="0"/>
          <w:numId w:val="0"/>
        </w:numPr>
        <w:autoSpaceDE/>
        <w:autoSpaceDN/>
        <w:spacing w:line="276" w:lineRule="auto"/>
        <w:ind w:left="360"/>
      </w:pPr>
      <w:sdt>
        <w:sdtPr>
          <w:id w:val="-555164557"/>
          <w14:checkbox>
            <w14:checked w14:val="0"/>
            <w14:checkedState w14:val="2612" w14:font="MS Gothic"/>
            <w14:uncheckedState w14:val="2610" w14:font="MS Gothic"/>
          </w14:checkbox>
        </w:sdtPr>
        <w:sdtEndPr/>
        <w:sdtContent>
          <w:r w:rsidR="00D66B33">
            <w:rPr>
              <w:rFonts w:ascii="MS Gothic" w:eastAsia="MS Gothic" w:hAnsi="MS Gothic" w:hint="eastAsia"/>
            </w:rPr>
            <w:t>☐</w:t>
          </w:r>
        </w:sdtContent>
      </w:sdt>
      <w:r w:rsidR="00866E55" w:rsidRPr="00590EF4">
        <w:t xml:space="preserve"> </w:t>
      </w:r>
      <w:r w:rsidR="006B0003" w:rsidRPr="00590EF4">
        <w:t>Yes</w:t>
      </w:r>
    </w:p>
    <w:p w14:paraId="2CBC0BA0" w14:textId="031B56BA" w:rsidR="006B0003" w:rsidRPr="00590EF4" w:rsidRDefault="00CC3700" w:rsidP="00D87ED1">
      <w:pPr>
        <w:pStyle w:val="ListNumber3"/>
        <w:widowControl/>
        <w:numPr>
          <w:ilvl w:val="0"/>
          <w:numId w:val="0"/>
        </w:numPr>
        <w:autoSpaceDE/>
        <w:autoSpaceDN/>
        <w:spacing w:line="276" w:lineRule="auto"/>
        <w:ind w:left="360"/>
      </w:pPr>
      <w:sdt>
        <w:sdtPr>
          <w:id w:val="1719392684"/>
          <w14:checkbox>
            <w14:checked w14:val="0"/>
            <w14:checkedState w14:val="2612" w14:font="MS Gothic"/>
            <w14:uncheckedState w14:val="2610" w14:font="MS Gothic"/>
          </w14:checkbox>
        </w:sdtPr>
        <w:sdtEndPr/>
        <w:sdtContent>
          <w:r w:rsidR="00866E55" w:rsidRPr="00590EF4">
            <w:rPr>
              <w:rFonts w:ascii="MS Gothic" w:eastAsia="MS Gothic" w:hAnsi="MS Gothic" w:hint="eastAsia"/>
            </w:rPr>
            <w:t>☐</w:t>
          </w:r>
        </w:sdtContent>
      </w:sdt>
      <w:r w:rsidR="00866E55" w:rsidRPr="00590EF4">
        <w:t xml:space="preserve"> </w:t>
      </w:r>
      <w:r w:rsidR="006B0003" w:rsidRPr="00590EF4">
        <w:t xml:space="preserve">No, </w:t>
      </w:r>
      <w:r w:rsidR="00CA785D" w:rsidRPr="00590EF4">
        <w:t>(please explain why below)</w:t>
      </w:r>
    </w:p>
    <w:p w14:paraId="02D6DBCA" w14:textId="2376A4F6" w:rsidR="00230AAD" w:rsidRPr="00590EF4" w:rsidRDefault="006C6FB3" w:rsidP="006C56A7">
      <w:pPr>
        <w:pStyle w:val="BodyText"/>
        <w:spacing w:before="240" w:after="120"/>
        <w:rPr>
          <w:sz w:val="22"/>
          <w:szCs w:val="22"/>
        </w:rPr>
      </w:pPr>
      <w:r w:rsidRPr="00590EF4">
        <w:rPr>
          <w:sz w:val="22"/>
          <w:szCs w:val="22"/>
        </w:rPr>
        <w:t xml:space="preserve">Please </w:t>
      </w:r>
      <w:r w:rsidR="00CA785D" w:rsidRPr="00590EF4">
        <w:rPr>
          <w:sz w:val="22"/>
          <w:szCs w:val="22"/>
        </w:rPr>
        <w:t>provide any comments you have on the proposed amendments to section 11.</w:t>
      </w:r>
      <w:r w:rsidR="00AE22A6" w:rsidRPr="00590EF4">
        <w:rPr>
          <w:sz w:val="22"/>
          <w:szCs w:val="22"/>
        </w:rPr>
        <w:t>22 and the new section 11.23.</w:t>
      </w:r>
    </w:p>
    <w:tbl>
      <w:tblPr>
        <w:tblStyle w:val="TableGrid"/>
        <w:tblW w:w="0" w:type="auto"/>
        <w:tblInd w:w="-5" w:type="dxa"/>
        <w:tblLook w:val="04A0" w:firstRow="1" w:lastRow="0" w:firstColumn="1" w:lastColumn="0" w:noHBand="0" w:noVBand="1"/>
      </w:tblPr>
      <w:tblGrid>
        <w:gridCol w:w="9637"/>
      </w:tblGrid>
      <w:tr w:rsidR="00AE22A6" w:rsidRPr="00AE22A6" w14:paraId="4E2DBA20" w14:textId="77777777" w:rsidTr="005E22A8">
        <w:tc>
          <w:tcPr>
            <w:tcW w:w="9637" w:type="dxa"/>
            <w:shd w:val="clear" w:color="auto" w:fill="auto"/>
          </w:tcPr>
          <w:p w14:paraId="796FB989" w14:textId="77777777" w:rsidR="008633C2" w:rsidRPr="00D87ED1" w:rsidRDefault="008633C2" w:rsidP="00D87ED1">
            <w:pPr>
              <w:pStyle w:val="BodyText"/>
              <w:spacing w:before="120" w:after="120"/>
              <w:rPr>
                <w:color w:val="365F91" w:themeColor="accent1" w:themeShade="BF"/>
              </w:rPr>
            </w:pPr>
          </w:p>
        </w:tc>
      </w:tr>
    </w:tbl>
    <w:p w14:paraId="5B2802FF" w14:textId="28DC9294" w:rsidR="00703EC1" w:rsidRDefault="00703EC1">
      <w:r>
        <w:br w:type="page"/>
      </w:r>
    </w:p>
    <w:p w14:paraId="47148E72" w14:textId="448F1B52" w:rsidR="0071334B" w:rsidRPr="00D87ED1" w:rsidRDefault="0071334B" w:rsidP="00D87ED1">
      <w:pPr>
        <w:pStyle w:val="Heading1"/>
        <w:spacing w:before="120" w:after="120"/>
        <w:ind w:left="0"/>
        <w:rPr>
          <w:rFonts w:eastAsia="Times New Roman"/>
          <w:bCs/>
          <w:color w:val="365F91" w:themeColor="accent1" w:themeShade="BF"/>
          <w:sz w:val="32"/>
          <w:szCs w:val="32"/>
          <w:lang w:val="en" w:eastAsia="en-AU"/>
        </w:rPr>
      </w:pPr>
      <w:r w:rsidRPr="00D1560A">
        <w:rPr>
          <w:rFonts w:eastAsia="Times New Roman"/>
          <w:bCs/>
          <w:color w:val="365F91" w:themeColor="accent1" w:themeShade="BF"/>
          <w:sz w:val="32"/>
          <w:szCs w:val="32"/>
          <w:lang w:val="en" w:eastAsia="en-AU"/>
        </w:rPr>
        <w:lastRenderedPageBreak/>
        <w:t xml:space="preserve">Page </w:t>
      </w:r>
      <w:r w:rsidR="004A79C5">
        <w:rPr>
          <w:rFonts w:eastAsia="Times New Roman"/>
          <w:bCs/>
          <w:color w:val="365F91" w:themeColor="accent1" w:themeShade="BF"/>
          <w:sz w:val="32"/>
          <w:szCs w:val="32"/>
          <w:lang w:val="en" w:eastAsia="en-AU"/>
        </w:rPr>
        <w:t>7</w:t>
      </w:r>
      <w:r w:rsidRPr="00866E55">
        <w:rPr>
          <w:rFonts w:eastAsia="Times New Roman"/>
          <w:bCs/>
          <w:color w:val="365F91" w:themeColor="accent1" w:themeShade="BF"/>
          <w:sz w:val="32"/>
          <w:szCs w:val="32"/>
          <w:lang w:val="en" w:eastAsia="en-AU"/>
        </w:rPr>
        <w:t>.</w:t>
      </w:r>
      <w:r w:rsidR="00866E55" w:rsidRPr="00D87ED1">
        <w:rPr>
          <w:rFonts w:eastAsia="Times New Roman"/>
          <w:bCs/>
          <w:color w:val="365F91" w:themeColor="accent1" w:themeShade="BF"/>
          <w:sz w:val="32"/>
          <w:szCs w:val="32"/>
          <w:lang w:val="en" w:eastAsia="en-AU"/>
        </w:rPr>
        <w:t xml:space="preserve"> Landing Minima</w:t>
      </w:r>
      <w:r w:rsidR="006B4F18">
        <w:rPr>
          <w:rFonts w:eastAsia="Times New Roman"/>
          <w:bCs/>
          <w:color w:val="365F91" w:themeColor="accent1" w:themeShade="BF"/>
          <w:sz w:val="32"/>
          <w:szCs w:val="32"/>
          <w:lang w:val="en" w:eastAsia="en-AU"/>
        </w:rPr>
        <w:t xml:space="preserve"> v</w:t>
      </w:r>
      <w:r w:rsidR="00866E55" w:rsidRPr="00D87ED1">
        <w:rPr>
          <w:rFonts w:eastAsia="Times New Roman"/>
          <w:bCs/>
          <w:color w:val="365F91" w:themeColor="accent1" w:themeShade="BF"/>
          <w:sz w:val="32"/>
          <w:szCs w:val="32"/>
          <w:lang w:val="en" w:eastAsia="en-AU"/>
        </w:rPr>
        <w:t>isibility</w:t>
      </w:r>
      <w:r w:rsidR="001C3964">
        <w:rPr>
          <w:rFonts w:eastAsia="Times New Roman"/>
          <w:bCs/>
          <w:color w:val="365F91" w:themeColor="accent1" w:themeShade="BF"/>
          <w:sz w:val="32"/>
          <w:szCs w:val="32"/>
          <w:lang w:val="en" w:eastAsia="en-AU"/>
        </w:rPr>
        <w:t xml:space="preserve"> and </w:t>
      </w:r>
      <w:r w:rsidR="004B0768">
        <w:rPr>
          <w:rFonts w:eastAsia="Times New Roman"/>
          <w:bCs/>
          <w:color w:val="365F91" w:themeColor="accent1" w:themeShade="BF"/>
          <w:sz w:val="32"/>
          <w:szCs w:val="32"/>
          <w:lang w:val="en" w:eastAsia="en-AU"/>
        </w:rPr>
        <w:t>‘</w:t>
      </w:r>
      <w:r w:rsidR="00DA2682">
        <w:rPr>
          <w:rFonts w:eastAsia="Times New Roman"/>
          <w:bCs/>
          <w:color w:val="365F91" w:themeColor="accent1" w:themeShade="BF"/>
          <w:sz w:val="32"/>
          <w:szCs w:val="32"/>
          <w:lang w:val="en" w:eastAsia="en-AU"/>
        </w:rPr>
        <w:t>approach type</w:t>
      </w:r>
      <w:r w:rsidR="004B0768">
        <w:rPr>
          <w:rFonts w:eastAsia="Times New Roman"/>
          <w:bCs/>
          <w:color w:val="365F91" w:themeColor="accent1" w:themeShade="BF"/>
          <w:sz w:val="32"/>
          <w:szCs w:val="32"/>
          <w:lang w:val="en" w:eastAsia="en-AU"/>
        </w:rPr>
        <w:t>’</w:t>
      </w:r>
      <w:r w:rsidR="00DA2682">
        <w:rPr>
          <w:rFonts w:eastAsia="Times New Roman"/>
          <w:bCs/>
          <w:color w:val="365F91" w:themeColor="accent1" w:themeShade="BF"/>
          <w:sz w:val="32"/>
          <w:szCs w:val="32"/>
          <w:lang w:val="en" w:eastAsia="en-AU"/>
        </w:rPr>
        <w:t xml:space="preserve"> </w:t>
      </w:r>
      <w:r w:rsidR="001C3964">
        <w:rPr>
          <w:rFonts w:eastAsia="Times New Roman"/>
          <w:bCs/>
          <w:color w:val="365F91" w:themeColor="accent1" w:themeShade="BF"/>
          <w:sz w:val="32"/>
          <w:szCs w:val="32"/>
          <w:lang w:val="en" w:eastAsia="en-AU"/>
        </w:rPr>
        <w:t>guidance</w:t>
      </w:r>
    </w:p>
    <w:p w14:paraId="2907E00F" w14:textId="0336E81A" w:rsidR="00D0769A" w:rsidRDefault="00E411C0" w:rsidP="00D87ED1">
      <w:pPr>
        <w:spacing w:before="120" w:after="120"/>
        <w:rPr>
          <w:b/>
          <w:bCs/>
          <w:sz w:val="24"/>
          <w:szCs w:val="24"/>
        </w:rPr>
      </w:pPr>
      <w:r>
        <w:rPr>
          <w:b/>
          <w:bCs/>
          <w:sz w:val="24"/>
          <w:szCs w:val="24"/>
        </w:rPr>
        <w:t>Landing Minima</w:t>
      </w:r>
      <w:r w:rsidR="006676A1">
        <w:rPr>
          <w:b/>
          <w:bCs/>
          <w:sz w:val="24"/>
          <w:szCs w:val="24"/>
        </w:rPr>
        <w:t xml:space="preserve"> </w:t>
      </w:r>
      <w:r w:rsidR="006B4F18">
        <w:rPr>
          <w:b/>
          <w:bCs/>
          <w:sz w:val="24"/>
          <w:szCs w:val="24"/>
        </w:rPr>
        <w:t>v</w:t>
      </w:r>
      <w:r w:rsidR="006676A1">
        <w:rPr>
          <w:b/>
          <w:bCs/>
          <w:sz w:val="24"/>
          <w:szCs w:val="24"/>
        </w:rPr>
        <w:t>isibility</w:t>
      </w:r>
      <w:r>
        <w:rPr>
          <w:b/>
          <w:bCs/>
          <w:sz w:val="24"/>
          <w:szCs w:val="24"/>
        </w:rPr>
        <w:t xml:space="preserve"> </w:t>
      </w:r>
    </w:p>
    <w:p w14:paraId="2E049ADA" w14:textId="4E8C4E06" w:rsidR="00634631" w:rsidRDefault="0048023B" w:rsidP="00634631">
      <w:pPr>
        <w:spacing w:before="120" w:after="120"/>
        <w:rPr>
          <w:b/>
          <w:bCs/>
          <w:sz w:val="24"/>
          <w:szCs w:val="24"/>
        </w:rPr>
      </w:pPr>
      <w:r>
        <w:rPr>
          <w:b/>
          <w:bCs/>
          <w:sz w:val="24"/>
          <w:szCs w:val="24"/>
        </w:rPr>
        <w:t>Policy proposal</w:t>
      </w:r>
    </w:p>
    <w:p w14:paraId="1488A228" w14:textId="77777777" w:rsidR="002B2EED" w:rsidRDefault="0048023B" w:rsidP="00D87ED1">
      <w:pPr>
        <w:spacing w:before="120" w:after="120"/>
      </w:pPr>
      <w:r>
        <w:t xml:space="preserve">Feedback to CASA has identified that the grouping of instrument approach procedures (IAPs) </w:t>
      </w:r>
      <w:r w:rsidR="00882F42">
        <w:t xml:space="preserve">in section 15.10 and 15.11 of the Part 91 MOS </w:t>
      </w:r>
      <w:r>
        <w:t xml:space="preserve">into </w:t>
      </w:r>
      <w:r w:rsidR="00882F42">
        <w:t xml:space="preserve">precision approaches </w:t>
      </w:r>
      <w:r w:rsidR="002B2EED">
        <w:t xml:space="preserve">(PA) </w:t>
      </w:r>
      <w:r w:rsidR="00882F42">
        <w:t>and non-precision approaches</w:t>
      </w:r>
      <w:r w:rsidR="002B2EED">
        <w:t xml:space="preserve"> (NPA)</w:t>
      </w:r>
      <w:r w:rsidR="00882F42">
        <w:t>, without separately identifying approaches with vertical guidance</w:t>
      </w:r>
      <w:r w:rsidR="002B2EED">
        <w:t xml:space="preserve"> (APV), resulted in the incorrect application of the minimum visibility requirements.</w:t>
      </w:r>
    </w:p>
    <w:p w14:paraId="68EE6A37" w14:textId="77777777" w:rsidR="00867710" w:rsidRDefault="000117B8" w:rsidP="00D87ED1">
      <w:pPr>
        <w:spacing w:before="120" w:after="120"/>
      </w:pPr>
      <w:r>
        <w:t xml:space="preserve">CASA’s analysis of </w:t>
      </w:r>
      <w:r w:rsidR="003C284A">
        <w:t xml:space="preserve">section 15.10 also identified errors in the </w:t>
      </w:r>
      <w:r>
        <w:t xml:space="preserve">required </w:t>
      </w:r>
      <w:r w:rsidR="003C284A">
        <w:t xml:space="preserve">visibility corrections </w:t>
      </w:r>
      <w:r>
        <w:t xml:space="preserve">for </w:t>
      </w:r>
      <w:r w:rsidR="00523ECE">
        <w:t xml:space="preserve">circumstances where the installed approach lighting system (ALS) was degraded or inoperative. </w:t>
      </w:r>
    </w:p>
    <w:p w14:paraId="7CEDC62F" w14:textId="77777777" w:rsidR="008B7D12" w:rsidRDefault="008A1C7B" w:rsidP="00D87ED1">
      <w:pPr>
        <w:spacing w:before="120" w:after="120"/>
      </w:pPr>
      <w:r>
        <w:t xml:space="preserve">For certain IAPs, the presence of </w:t>
      </w:r>
      <w:r w:rsidR="00867710">
        <w:t xml:space="preserve">an ALS </w:t>
      </w:r>
      <w:r>
        <w:t>result</w:t>
      </w:r>
      <w:r w:rsidR="007301EE">
        <w:t>s</w:t>
      </w:r>
      <w:r>
        <w:t xml:space="preserve"> in a lower published minimum visibility on the IAP chart</w:t>
      </w:r>
      <w:r w:rsidR="007301EE">
        <w:t xml:space="preserve"> compared to the ALS not being present. ALS installations of different lengths along the ground provide </w:t>
      </w:r>
      <w:r w:rsidR="008B7D12">
        <w:t>different minimum visibilities</w:t>
      </w:r>
      <w:r>
        <w:t>.</w:t>
      </w:r>
      <w:r w:rsidR="00E67FF5">
        <w:t xml:space="preserve"> </w:t>
      </w:r>
    </w:p>
    <w:p w14:paraId="6A87568C" w14:textId="729F217D" w:rsidR="00E67FF5" w:rsidRDefault="008B7D12" w:rsidP="00D87ED1">
      <w:pPr>
        <w:spacing w:before="120" w:after="120"/>
      </w:pPr>
      <w:r>
        <w:t xml:space="preserve">If the IAP chart </w:t>
      </w:r>
      <w:r w:rsidR="004B3B94">
        <w:t xml:space="preserve">published </w:t>
      </w:r>
      <w:r w:rsidR="00E67FF5">
        <w:t xml:space="preserve">visibility is based upon </w:t>
      </w:r>
      <w:r w:rsidR="004B3B94">
        <w:t>a</w:t>
      </w:r>
      <w:r>
        <w:t xml:space="preserve"> certain length of </w:t>
      </w:r>
      <w:r w:rsidR="004B3B94">
        <w:t xml:space="preserve">ALS, </w:t>
      </w:r>
      <w:r>
        <w:t xml:space="preserve">then </w:t>
      </w:r>
      <w:r w:rsidR="004B3B94">
        <w:t xml:space="preserve">if </w:t>
      </w:r>
      <w:r>
        <w:t xml:space="preserve">the </w:t>
      </w:r>
      <w:r w:rsidR="004B3B94">
        <w:t xml:space="preserve">ALS becomes </w:t>
      </w:r>
      <w:r w:rsidR="00E67FF5">
        <w:t>degraded or inoperative</w:t>
      </w:r>
      <w:r w:rsidR="004B3B94">
        <w:t xml:space="preserve"> </w:t>
      </w:r>
      <w:r w:rsidR="00E67FF5">
        <w:t xml:space="preserve">the pilot must </w:t>
      </w:r>
      <w:r w:rsidR="007A2A2F">
        <w:t xml:space="preserve">compensate for the absence or reduction in capability of the ALS by increasing </w:t>
      </w:r>
      <w:r w:rsidR="00E67FF5">
        <w:t xml:space="preserve">the </w:t>
      </w:r>
      <w:r>
        <w:t xml:space="preserve">IAP </w:t>
      </w:r>
      <w:r w:rsidR="00E67FF5">
        <w:t>minimum visibility</w:t>
      </w:r>
      <w:r w:rsidR="00E67FF5" w:rsidRPr="00634631">
        <w:t>.</w:t>
      </w:r>
      <w:r w:rsidR="00D01463">
        <w:t xml:space="preserve"> IAP design standards and their relationship to different ALS are contained in the Part 173 MOS.</w:t>
      </w:r>
    </w:p>
    <w:p w14:paraId="0F49A046" w14:textId="53B8FF3E" w:rsidR="00634631" w:rsidRPr="00D87ED1" w:rsidRDefault="000902A9" w:rsidP="00D87ED1">
      <w:pPr>
        <w:spacing w:before="120" w:after="120"/>
      </w:pPr>
      <w:r>
        <w:t xml:space="preserve">It is proposed </w:t>
      </w:r>
      <w:r w:rsidR="00634631" w:rsidRPr="00D87ED1">
        <w:t xml:space="preserve">to </w:t>
      </w:r>
      <w:r w:rsidR="00070F10">
        <w:t>amend</w:t>
      </w:r>
      <w:r w:rsidR="0029479E">
        <w:t xml:space="preserve"> section 15.10 </w:t>
      </w:r>
      <w:r w:rsidR="00237F48">
        <w:t xml:space="preserve">to </w:t>
      </w:r>
      <w:r w:rsidR="00C3629B" w:rsidRPr="00634631">
        <w:t>correct</w:t>
      </w:r>
      <w:r w:rsidR="00237F48">
        <w:t xml:space="preserve"> </w:t>
      </w:r>
      <w:r w:rsidR="00640F87">
        <w:t xml:space="preserve">these </w:t>
      </w:r>
      <w:r w:rsidR="009D21D7">
        <w:t>error</w:t>
      </w:r>
      <w:r w:rsidR="002F5D14">
        <w:t>s</w:t>
      </w:r>
      <w:r w:rsidR="009D21D7">
        <w:t xml:space="preserve"> in the </w:t>
      </w:r>
      <w:r w:rsidR="009D2F1B">
        <w:t>grouping of IAPs</w:t>
      </w:r>
      <w:r w:rsidR="004B209C">
        <w:t xml:space="preserve"> and </w:t>
      </w:r>
      <w:r w:rsidR="0064514E">
        <w:t>the application of visibility corrections</w:t>
      </w:r>
      <w:r w:rsidR="00421C20">
        <w:t xml:space="preserve"> in situations of degraded or inoperative </w:t>
      </w:r>
      <w:r w:rsidR="00037E92">
        <w:t>ALS</w:t>
      </w:r>
      <w:r w:rsidR="0064514E">
        <w:t>.</w:t>
      </w:r>
      <w:r w:rsidR="00D4190C">
        <w:t xml:space="preserve"> </w:t>
      </w:r>
    </w:p>
    <w:p w14:paraId="4FABB92C" w14:textId="59871384" w:rsidR="00D0769A" w:rsidRPr="00A47D11" w:rsidRDefault="00D0769A" w:rsidP="00D87ED1">
      <w:pPr>
        <w:spacing w:before="120" w:after="120"/>
        <w:rPr>
          <w:b/>
          <w:bCs/>
          <w:sz w:val="24"/>
          <w:szCs w:val="24"/>
        </w:rPr>
      </w:pPr>
      <w:r w:rsidRPr="00A47D11">
        <w:rPr>
          <w:b/>
          <w:bCs/>
          <w:sz w:val="24"/>
          <w:szCs w:val="24"/>
        </w:rPr>
        <w:t>Policy</w:t>
      </w:r>
      <w:r>
        <w:rPr>
          <w:b/>
          <w:bCs/>
          <w:sz w:val="24"/>
          <w:szCs w:val="24"/>
        </w:rPr>
        <w:t xml:space="preserve"> Aim</w:t>
      </w:r>
    </w:p>
    <w:p w14:paraId="524D2725" w14:textId="6627EBD8" w:rsidR="003A2C1E" w:rsidRDefault="00640F87" w:rsidP="00D0769A">
      <w:pPr>
        <w:pStyle w:val="BodyText"/>
        <w:spacing w:line="333" w:lineRule="auto"/>
        <w:ind w:right="480"/>
        <w:rPr>
          <w:sz w:val="22"/>
          <w:szCs w:val="22"/>
        </w:rPr>
      </w:pPr>
      <w:r>
        <w:rPr>
          <w:sz w:val="22"/>
          <w:szCs w:val="22"/>
        </w:rPr>
        <w:t xml:space="preserve">Ensure </w:t>
      </w:r>
      <w:r w:rsidR="00E21E9A">
        <w:rPr>
          <w:sz w:val="22"/>
          <w:szCs w:val="22"/>
        </w:rPr>
        <w:t>APV</w:t>
      </w:r>
      <w:r w:rsidR="003A2C1E">
        <w:rPr>
          <w:sz w:val="22"/>
          <w:szCs w:val="22"/>
        </w:rPr>
        <w:t xml:space="preserve"> operational benefits are </w:t>
      </w:r>
      <w:r w:rsidR="00E21E9A">
        <w:rPr>
          <w:sz w:val="22"/>
          <w:szCs w:val="22"/>
        </w:rPr>
        <w:t>maximi</w:t>
      </w:r>
      <w:r w:rsidR="00961DB6">
        <w:rPr>
          <w:sz w:val="22"/>
          <w:szCs w:val="22"/>
        </w:rPr>
        <w:t>s</w:t>
      </w:r>
      <w:r w:rsidR="00E21E9A">
        <w:rPr>
          <w:sz w:val="22"/>
          <w:szCs w:val="22"/>
        </w:rPr>
        <w:t xml:space="preserve">ed </w:t>
      </w:r>
      <w:r w:rsidR="003A2C1E">
        <w:rPr>
          <w:sz w:val="22"/>
          <w:szCs w:val="22"/>
        </w:rPr>
        <w:t>by specifying the correct minimum visibility requirements for these kinds of IAPs.</w:t>
      </w:r>
    </w:p>
    <w:p w14:paraId="3102F9F3" w14:textId="179FFFB4" w:rsidR="00933988" w:rsidRPr="00634631" w:rsidRDefault="00CA1078" w:rsidP="00D0769A">
      <w:pPr>
        <w:pStyle w:val="BodyText"/>
        <w:spacing w:line="333" w:lineRule="auto"/>
        <w:ind w:right="480"/>
        <w:rPr>
          <w:sz w:val="22"/>
          <w:szCs w:val="22"/>
        </w:rPr>
      </w:pPr>
      <w:r>
        <w:rPr>
          <w:sz w:val="22"/>
          <w:szCs w:val="22"/>
        </w:rPr>
        <w:t xml:space="preserve">Ensure aviation safety is maintained by </w:t>
      </w:r>
      <w:r w:rsidR="00DF0C55">
        <w:rPr>
          <w:sz w:val="22"/>
          <w:szCs w:val="22"/>
        </w:rPr>
        <w:t>requiring pilots to appropriately compensate for degraded or inoperative ALS</w:t>
      </w:r>
      <w:r w:rsidR="002E1FFF">
        <w:rPr>
          <w:sz w:val="22"/>
          <w:szCs w:val="22"/>
        </w:rPr>
        <w:t>.</w:t>
      </w:r>
    </w:p>
    <w:p w14:paraId="743466AD" w14:textId="666FC9BE" w:rsidR="001F3E83" w:rsidRPr="00DB4E16" w:rsidRDefault="001F3E83" w:rsidP="001F3E83">
      <w:pPr>
        <w:pStyle w:val="ShortT"/>
        <w:spacing w:before="240"/>
        <w:rPr>
          <w:color w:val="365F91" w:themeColor="accent1" w:themeShade="BF"/>
          <w:sz w:val="22"/>
          <w:szCs w:val="22"/>
        </w:rPr>
      </w:pPr>
      <w:r w:rsidRPr="00E736D1">
        <w:rPr>
          <w:rFonts w:ascii="Arial" w:hAnsi="Arial" w:cs="Arial"/>
          <w:b w:val="0"/>
          <w:bCs/>
          <w:color w:val="365F91" w:themeColor="accent1" w:themeShade="BF"/>
          <w:sz w:val="22"/>
          <w:szCs w:val="22"/>
        </w:rPr>
        <w:t xml:space="preserve">Link: </w:t>
      </w:r>
      <w:hyperlink r:id="rId12" w:tgtFrame="_blank" w:history="1">
        <w:r w:rsidRPr="00336CFD">
          <w:rPr>
            <w:rStyle w:val="Hyperlink"/>
            <w:rFonts w:ascii="Arial" w:hAnsi="Arial" w:cs="Arial"/>
            <w:b w:val="0"/>
            <w:bCs/>
            <w:sz w:val="22"/>
            <w:szCs w:val="22"/>
          </w:rPr>
          <w:t xml:space="preserve">Part 91 (General Operating and Flight Rules) Manual of Standards 2020 – </w:t>
        </w:r>
        <w:r w:rsidR="00C303E4" w:rsidRPr="00336CFD">
          <w:rPr>
            <w:rStyle w:val="Hyperlink"/>
            <w:rFonts w:ascii="Arial" w:hAnsi="Arial" w:cs="Arial"/>
            <w:b w:val="0"/>
            <w:bCs/>
            <w:sz w:val="22"/>
            <w:szCs w:val="22"/>
          </w:rPr>
          <w:t xml:space="preserve">Draft </w:t>
        </w:r>
        <w:r w:rsidRPr="00336CFD">
          <w:rPr>
            <w:rStyle w:val="Hyperlink"/>
            <w:rFonts w:ascii="Arial" w:hAnsi="Arial" w:cs="Arial"/>
            <w:b w:val="0"/>
            <w:bCs/>
            <w:sz w:val="22"/>
            <w:szCs w:val="22"/>
          </w:rPr>
          <w:t>compilation 6</w:t>
        </w:r>
      </w:hyperlink>
    </w:p>
    <w:p w14:paraId="2CCC092F" w14:textId="76E405DD" w:rsidR="00CE57C8" w:rsidRPr="00424CCE" w:rsidRDefault="00CE57C8" w:rsidP="001F3E83">
      <w:pPr>
        <w:pStyle w:val="BodyText"/>
        <w:spacing w:before="240" w:after="120"/>
        <w:rPr>
          <w:color w:val="365F91" w:themeColor="accent1" w:themeShade="BF"/>
        </w:rPr>
      </w:pPr>
      <w:r w:rsidRPr="00D87ED1">
        <w:rPr>
          <w:b/>
          <w:bCs/>
          <w:color w:val="365F91" w:themeColor="accent1" w:themeShade="BF"/>
        </w:rPr>
        <w:t>Fact bank:</w:t>
      </w:r>
      <w:r w:rsidRPr="00D87ED1">
        <w:rPr>
          <w:color w:val="365F91" w:themeColor="accent1" w:themeShade="BF"/>
        </w:rPr>
        <w:t xml:space="preserve"> </w:t>
      </w:r>
      <w:r w:rsidR="00326D66" w:rsidRPr="00D87ED1">
        <w:rPr>
          <w:color w:val="365F91" w:themeColor="accent1" w:themeShade="BF"/>
        </w:rPr>
        <w:t>Amendment</w:t>
      </w:r>
      <w:r w:rsidR="00C318A4">
        <w:rPr>
          <w:color w:val="365F91" w:themeColor="accent1" w:themeShade="BF"/>
        </w:rPr>
        <w:t>s</w:t>
      </w:r>
      <w:r w:rsidR="00326D66" w:rsidRPr="00D87ED1">
        <w:rPr>
          <w:color w:val="365F91" w:themeColor="accent1" w:themeShade="BF"/>
        </w:rPr>
        <w:t xml:space="preserve"> to </w:t>
      </w:r>
      <w:r w:rsidR="00FA7D17">
        <w:rPr>
          <w:color w:val="365F91" w:themeColor="accent1" w:themeShade="BF"/>
        </w:rPr>
        <w:t>s</w:t>
      </w:r>
      <w:r w:rsidR="00326D66" w:rsidRPr="00D87ED1">
        <w:rPr>
          <w:color w:val="365F91" w:themeColor="accent1" w:themeShade="BF"/>
        </w:rPr>
        <w:t>ection 15.10</w:t>
      </w:r>
      <w:r w:rsidR="00E64C36">
        <w:rPr>
          <w:color w:val="365F91" w:themeColor="accent1" w:themeShade="BF"/>
        </w:rPr>
        <w:t xml:space="preserve"> – </w:t>
      </w:r>
      <w:r w:rsidR="00326D66" w:rsidRPr="00D87ED1">
        <w:rPr>
          <w:color w:val="365F91" w:themeColor="accent1" w:themeShade="BF"/>
        </w:rPr>
        <w:t>Landing</w:t>
      </w:r>
      <w:r w:rsidR="00E64C36">
        <w:rPr>
          <w:color w:val="365F91" w:themeColor="accent1" w:themeShade="BF"/>
        </w:rPr>
        <w:t xml:space="preserve"> </w:t>
      </w:r>
      <w:r w:rsidR="00CD2FDD">
        <w:rPr>
          <w:color w:val="365F91" w:themeColor="accent1" w:themeShade="BF"/>
        </w:rPr>
        <w:t>m</w:t>
      </w:r>
      <w:r w:rsidR="00326D66" w:rsidRPr="00D87ED1">
        <w:rPr>
          <w:color w:val="365F91" w:themeColor="accent1" w:themeShade="BF"/>
        </w:rPr>
        <w:t>inima</w:t>
      </w:r>
    </w:p>
    <w:tbl>
      <w:tblPr>
        <w:tblStyle w:val="TableGrid"/>
        <w:tblW w:w="0" w:type="auto"/>
        <w:tblLook w:val="04A0" w:firstRow="1" w:lastRow="0" w:firstColumn="1" w:lastColumn="0" w:noHBand="0" w:noVBand="1"/>
      </w:tblPr>
      <w:tblGrid>
        <w:gridCol w:w="9632"/>
      </w:tblGrid>
      <w:tr w:rsidR="00326D66" w14:paraId="5B93835C" w14:textId="77777777" w:rsidTr="00326D66">
        <w:tc>
          <w:tcPr>
            <w:tcW w:w="9632" w:type="dxa"/>
          </w:tcPr>
          <w:p w14:paraId="73CEB21A" w14:textId="58A878A0" w:rsidR="00326D66" w:rsidRDefault="00326D66" w:rsidP="00D87ED1">
            <w:pPr>
              <w:spacing w:before="120" w:after="120"/>
              <w:rPr>
                <w:color w:val="365F91" w:themeColor="accent1" w:themeShade="BF"/>
              </w:rPr>
            </w:pPr>
            <w:r>
              <w:rPr>
                <w:color w:val="365F91" w:themeColor="accent1" w:themeShade="BF"/>
              </w:rPr>
              <w:t>PDF</w:t>
            </w:r>
            <w:r w:rsidR="00B40C4C">
              <w:rPr>
                <w:color w:val="365F91" w:themeColor="accent1" w:themeShade="BF"/>
              </w:rPr>
              <w:t xml:space="preserve"> - </w:t>
            </w:r>
            <w:r w:rsidR="00EE43A8">
              <w:rPr>
                <w:color w:val="365F91" w:themeColor="accent1" w:themeShade="BF"/>
              </w:rPr>
              <w:t xml:space="preserve">Amendment to </w:t>
            </w:r>
            <w:r w:rsidR="000D56AA">
              <w:rPr>
                <w:color w:val="365F91" w:themeColor="accent1" w:themeShade="BF"/>
              </w:rPr>
              <w:t>section</w:t>
            </w:r>
            <w:r w:rsidR="00EE43A8">
              <w:rPr>
                <w:color w:val="365F91" w:themeColor="accent1" w:themeShade="BF"/>
              </w:rPr>
              <w:t xml:space="preserve"> 15.10 Landing </w:t>
            </w:r>
            <w:r w:rsidR="0070531C">
              <w:rPr>
                <w:color w:val="365F91" w:themeColor="accent1" w:themeShade="BF"/>
              </w:rPr>
              <w:t>M</w:t>
            </w:r>
            <w:r w:rsidR="00EE43A8">
              <w:rPr>
                <w:color w:val="365F91" w:themeColor="accent1" w:themeShade="BF"/>
              </w:rPr>
              <w:t>inima</w:t>
            </w:r>
            <w:r w:rsidR="00AD5F79">
              <w:rPr>
                <w:color w:val="365F91" w:themeColor="accent1" w:themeShade="BF"/>
              </w:rPr>
              <w:t xml:space="preserve"> contained in </w:t>
            </w:r>
            <w:r w:rsidR="003A367F">
              <w:rPr>
                <w:color w:val="365F91" w:themeColor="accent1" w:themeShade="BF"/>
              </w:rPr>
              <w:t>the online consultation</w:t>
            </w:r>
            <w:r w:rsidR="00E763A7">
              <w:rPr>
                <w:color w:val="365F91" w:themeColor="accent1" w:themeShade="BF"/>
              </w:rPr>
              <w:t xml:space="preserve"> </w:t>
            </w:r>
          </w:p>
        </w:tc>
      </w:tr>
    </w:tbl>
    <w:p w14:paraId="4AD8F09A" w14:textId="0DD0BDF3" w:rsidR="0038152A" w:rsidRPr="001F3E83" w:rsidRDefault="0038152A" w:rsidP="0038152A">
      <w:pPr>
        <w:spacing w:before="240" w:after="120"/>
      </w:pPr>
      <w:r w:rsidRPr="001F3E83">
        <w:rPr>
          <w:b/>
          <w:bCs/>
        </w:rPr>
        <w:t>Question</w:t>
      </w:r>
      <w:r w:rsidR="00134604">
        <w:rPr>
          <w:b/>
          <w:bCs/>
        </w:rPr>
        <w:t xml:space="preserve"> 1</w:t>
      </w:r>
      <w:r w:rsidR="004A45AC">
        <w:rPr>
          <w:b/>
          <w:bCs/>
        </w:rPr>
        <w:t xml:space="preserve"> – </w:t>
      </w:r>
      <w:r w:rsidR="00112752" w:rsidRPr="006837F4">
        <w:t>Do</w:t>
      </w:r>
      <w:r w:rsidR="00112752">
        <w:rPr>
          <w:b/>
          <w:bCs/>
        </w:rPr>
        <w:t xml:space="preserve"> </w:t>
      </w:r>
      <w:r w:rsidRPr="001F3E83">
        <w:t>the proposed amendments to</w:t>
      </w:r>
      <w:r w:rsidR="00994A30" w:rsidRPr="001F3E83">
        <w:t xml:space="preserve"> </w:t>
      </w:r>
      <w:r w:rsidRPr="001F3E83">
        <w:t xml:space="preserve">section </w:t>
      </w:r>
      <w:r w:rsidR="00952B0E" w:rsidRPr="001F3E83">
        <w:t>15.10</w:t>
      </w:r>
      <w:r w:rsidR="007C4C79" w:rsidRPr="001F3E83">
        <w:t xml:space="preserve"> </w:t>
      </w:r>
      <w:r w:rsidR="00EF0032">
        <w:t>achieve the policy aim</w:t>
      </w:r>
      <w:r w:rsidRPr="001F3E83">
        <w:t>?</w:t>
      </w:r>
    </w:p>
    <w:p w14:paraId="7F9321E7" w14:textId="77777777" w:rsidR="0038152A" w:rsidRPr="001F3E83" w:rsidRDefault="0038152A" w:rsidP="0038152A">
      <w:pPr>
        <w:spacing w:before="120" w:after="120"/>
        <w:rPr>
          <w:i/>
          <w:iCs/>
          <w:sz w:val="18"/>
          <w:szCs w:val="18"/>
        </w:rPr>
      </w:pPr>
      <w:r w:rsidRPr="001F3E83">
        <w:rPr>
          <w:i/>
          <w:iCs/>
          <w:sz w:val="18"/>
          <w:szCs w:val="18"/>
        </w:rPr>
        <w:t>Radio buttons</w:t>
      </w:r>
    </w:p>
    <w:p w14:paraId="746C14C0" w14:textId="54198752" w:rsidR="0038152A" w:rsidRPr="001F3E83" w:rsidRDefault="00CC3700" w:rsidP="00F87A61">
      <w:pPr>
        <w:pStyle w:val="ListNumber3"/>
        <w:widowControl/>
        <w:numPr>
          <w:ilvl w:val="0"/>
          <w:numId w:val="0"/>
        </w:numPr>
        <w:autoSpaceDE/>
        <w:autoSpaceDN/>
        <w:spacing w:line="276" w:lineRule="auto"/>
        <w:ind w:left="360"/>
      </w:pPr>
      <w:sdt>
        <w:sdtPr>
          <w:id w:val="863182611"/>
          <w14:checkbox>
            <w14:checked w14:val="0"/>
            <w14:checkedState w14:val="2612" w14:font="MS Gothic"/>
            <w14:uncheckedState w14:val="2610" w14:font="MS Gothic"/>
          </w14:checkbox>
        </w:sdtPr>
        <w:sdtEndPr/>
        <w:sdtContent>
          <w:r w:rsidR="00D241CB">
            <w:rPr>
              <w:rFonts w:ascii="MS Gothic" w:eastAsia="MS Gothic" w:hAnsi="MS Gothic" w:hint="eastAsia"/>
            </w:rPr>
            <w:t>☐</w:t>
          </w:r>
        </w:sdtContent>
      </w:sdt>
      <w:r w:rsidR="0038152A" w:rsidRPr="001F3E83">
        <w:t xml:space="preserve"> Yes</w:t>
      </w:r>
    </w:p>
    <w:p w14:paraId="7164F38C" w14:textId="20BE7E5C" w:rsidR="0038152A" w:rsidRPr="001F3E83" w:rsidRDefault="00CC3700" w:rsidP="0038152A">
      <w:pPr>
        <w:pStyle w:val="ListNumber3"/>
        <w:widowControl/>
        <w:numPr>
          <w:ilvl w:val="0"/>
          <w:numId w:val="0"/>
        </w:numPr>
        <w:autoSpaceDE/>
        <w:autoSpaceDN/>
        <w:spacing w:line="276" w:lineRule="auto"/>
        <w:ind w:left="360"/>
      </w:pPr>
      <w:sdt>
        <w:sdtPr>
          <w:id w:val="-1002887391"/>
          <w14:checkbox>
            <w14:checked w14:val="0"/>
            <w14:checkedState w14:val="2612" w14:font="MS Gothic"/>
            <w14:uncheckedState w14:val="2610" w14:font="MS Gothic"/>
          </w14:checkbox>
        </w:sdtPr>
        <w:sdtEndPr/>
        <w:sdtContent>
          <w:r w:rsidR="0038152A" w:rsidRPr="001F3E83">
            <w:rPr>
              <w:rFonts w:ascii="MS Gothic" w:eastAsia="MS Gothic" w:hAnsi="MS Gothic" w:hint="eastAsia"/>
            </w:rPr>
            <w:t>☐</w:t>
          </w:r>
        </w:sdtContent>
      </w:sdt>
      <w:r w:rsidR="0038152A" w:rsidRPr="001F3E83">
        <w:t xml:space="preserve"> No, (please explain why below)</w:t>
      </w:r>
    </w:p>
    <w:p w14:paraId="48E02DFB" w14:textId="75C4503A" w:rsidR="0038152A" w:rsidRPr="00EB45FD" w:rsidRDefault="0038152A" w:rsidP="0038152A">
      <w:pPr>
        <w:pStyle w:val="BodyText"/>
        <w:spacing w:before="240" w:after="120"/>
        <w:rPr>
          <w:sz w:val="22"/>
          <w:szCs w:val="22"/>
        </w:rPr>
      </w:pPr>
      <w:r w:rsidRPr="00EB45FD">
        <w:rPr>
          <w:sz w:val="22"/>
          <w:szCs w:val="22"/>
        </w:rPr>
        <w:t>Please provide any comments you have on the proposed amendments to section 1</w:t>
      </w:r>
      <w:r w:rsidR="008D5D89" w:rsidRPr="00EB45FD">
        <w:rPr>
          <w:sz w:val="22"/>
          <w:szCs w:val="22"/>
        </w:rPr>
        <w:t>5</w:t>
      </w:r>
      <w:r w:rsidR="007C4C79" w:rsidRPr="00EB45FD">
        <w:rPr>
          <w:sz w:val="22"/>
          <w:szCs w:val="22"/>
        </w:rPr>
        <w:t>.1</w:t>
      </w:r>
      <w:r w:rsidR="008D5D89" w:rsidRPr="00EB45FD">
        <w:rPr>
          <w:sz w:val="22"/>
          <w:szCs w:val="22"/>
        </w:rPr>
        <w:t>0</w:t>
      </w:r>
      <w:r w:rsidRPr="00EB45FD">
        <w:rPr>
          <w:sz w:val="22"/>
          <w:szCs w:val="22"/>
        </w:rPr>
        <w:t>.</w:t>
      </w:r>
    </w:p>
    <w:tbl>
      <w:tblPr>
        <w:tblStyle w:val="TableGrid"/>
        <w:tblW w:w="0" w:type="auto"/>
        <w:tblInd w:w="-5" w:type="dxa"/>
        <w:tblLook w:val="04A0" w:firstRow="1" w:lastRow="0" w:firstColumn="1" w:lastColumn="0" w:noHBand="0" w:noVBand="1"/>
      </w:tblPr>
      <w:tblGrid>
        <w:gridCol w:w="9637"/>
      </w:tblGrid>
      <w:tr w:rsidR="001F3E83" w:rsidRPr="001F3E83" w14:paraId="46EA409C" w14:textId="77777777" w:rsidTr="00E81E21">
        <w:tc>
          <w:tcPr>
            <w:tcW w:w="9637" w:type="dxa"/>
            <w:shd w:val="clear" w:color="auto" w:fill="auto"/>
          </w:tcPr>
          <w:p w14:paraId="5B50D438" w14:textId="77777777" w:rsidR="0038152A" w:rsidRPr="001F3E83" w:rsidRDefault="0038152A" w:rsidP="00E81E21">
            <w:pPr>
              <w:pStyle w:val="BodyText"/>
              <w:spacing w:before="120" w:after="120"/>
            </w:pPr>
          </w:p>
        </w:tc>
      </w:tr>
    </w:tbl>
    <w:p w14:paraId="71AEE89A" w14:textId="29699A3B" w:rsidR="0096266D" w:rsidRPr="00FA09EB" w:rsidRDefault="0096266D" w:rsidP="00FA09EB">
      <w:pPr>
        <w:spacing w:before="360" w:after="120"/>
        <w:rPr>
          <w:b/>
          <w:bCs/>
          <w:sz w:val="24"/>
          <w:szCs w:val="24"/>
        </w:rPr>
      </w:pPr>
      <w:r w:rsidRPr="00FA09EB">
        <w:rPr>
          <w:b/>
          <w:bCs/>
          <w:sz w:val="24"/>
          <w:szCs w:val="24"/>
        </w:rPr>
        <w:t>Proposed guidance</w:t>
      </w:r>
    </w:p>
    <w:p w14:paraId="42334CB8" w14:textId="1EA99AEF" w:rsidR="007E47A0" w:rsidRDefault="0096266D" w:rsidP="008F6A66">
      <w:pPr>
        <w:spacing w:before="240" w:after="120"/>
      </w:pPr>
      <w:r>
        <w:t xml:space="preserve">We </w:t>
      </w:r>
      <w:r w:rsidR="001C3964">
        <w:t xml:space="preserve">are </w:t>
      </w:r>
      <w:r>
        <w:t>propos</w:t>
      </w:r>
      <w:r w:rsidR="00E519B5">
        <w:t xml:space="preserve">ing </w:t>
      </w:r>
      <w:r w:rsidR="00586A98">
        <w:t xml:space="preserve">to </w:t>
      </w:r>
      <w:r w:rsidR="00AC6A60">
        <w:t xml:space="preserve">replace the existing Figure 4 in the GM 91.307 entry of the </w:t>
      </w:r>
      <w:hyperlink r:id="rId13" w:tgtFrame="_blank" w:history="1">
        <w:r w:rsidR="009C29DB" w:rsidRPr="00F41E23">
          <w:rPr>
            <w:rStyle w:val="Hyperlink"/>
          </w:rPr>
          <w:t>Part 91 AMC/GM</w:t>
        </w:r>
      </w:hyperlink>
      <w:r w:rsidR="00AC6A60">
        <w:rPr>
          <w:rStyle w:val="Hyperlink"/>
        </w:rPr>
        <w:t xml:space="preserve"> </w:t>
      </w:r>
      <w:r w:rsidR="00AC6A60" w:rsidRPr="008D4C8E">
        <w:t>document with a new Table</w:t>
      </w:r>
      <w:r w:rsidR="008F6A66">
        <w:t>.</w:t>
      </w:r>
    </w:p>
    <w:p w14:paraId="2133A313" w14:textId="77777777" w:rsidR="006B4D10" w:rsidRDefault="006B4D10" w:rsidP="008F6A66">
      <w:pPr>
        <w:spacing w:before="240" w:after="120"/>
      </w:pPr>
      <w:r>
        <w:t>We have identified that the existing Figure 4 contains errors compared to the ICAO standards.</w:t>
      </w:r>
    </w:p>
    <w:p w14:paraId="38E4E604" w14:textId="5B7039A4" w:rsidR="004A493A" w:rsidRDefault="00AB38EC" w:rsidP="00CD4111">
      <w:pPr>
        <w:spacing w:before="240" w:after="120"/>
      </w:pPr>
      <w:r>
        <w:t>The aim is t</w:t>
      </w:r>
      <w:r w:rsidR="00A36B8A">
        <w:t xml:space="preserve">o provide clear guidance on </w:t>
      </w:r>
      <w:r w:rsidR="0084358F">
        <w:t>the type, method, classification, technology</w:t>
      </w:r>
      <w:r w:rsidR="00631014">
        <w:t>,</w:t>
      </w:r>
      <w:r w:rsidR="0084358F">
        <w:t xml:space="preserve"> and minima </w:t>
      </w:r>
      <w:r w:rsidR="002A75FA">
        <w:t>applicable to each IAP</w:t>
      </w:r>
      <w:r>
        <w:t>,</w:t>
      </w:r>
      <w:r w:rsidR="0095124B">
        <w:t xml:space="preserve"> on a local and international level.</w:t>
      </w:r>
    </w:p>
    <w:p w14:paraId="130C2E6B" w14:textId="190E5035" w:rsidR="00810880" w:rsidRPr="00A93B6D" w:rsidRDefault="00810880" w:rsidP="00CD4111">
      <w:pPr>
        <w:spacing w:before="240" w:after="120"/>
        <w:rPr>
          <w:color w:val="365F91" w:themeColor="accent1" w:themeShade="BF"/>
        </w:rPr>
      </w:pPr>
      <w:r w:rsidRPr="002B326E">
        <w:rPr>
          <w:b/>
          <w:bCs/>
          <w:color w:val="365F91" w:themeColor="accent1" w:themeShade="BF"/>
          <w:sz w:val="24"/>
          <w:szCs w:val="24"/>
        </w:rPr>
        <w:lastRenderedPageBreak/>
        <w:t>Fact bank:</w:t>
      </w:r>
      <w:r w:rsidRPr="002B326E">
        <w:rPr>
          <w:b/>
          <w:bCs/>
          <w:sz w:val="24"/>
          <w:szCs w:val="24"/>
        </w:rPr>
        <w:t xml:space="preserve"> </w:t>
      </w:r>
      <w:r w:rsidR="002B326E" w:rsidRPr="002B326E">
        <w:rPr>
          <w:color w:val="365F91" w:themeColor="accent1" w:themeShade="BF"/>
          <w:sz w:val="24"/>
          <w:szCs w:val="24"/>
        </w:rPr>
        <w:t xml:space="preserve">Draft </w:t>
      </w:r>
      <w:r w:rsidR="002B326E">
        <w:rPr>
          <w:color w:val="365F91" w:themeColor="accent1" w:themeShade="BF"/>
          <w:sz w:val="24"/>
          <w:szCs w:val="24"/>
        </w:rPr>
        <w:t>a</w:t>
      </w:r>
      <w:r w:rsidRPr="002B326E">
        <w:rPr>
          <w:color w:val="365F91" w:themeColor="accent1" w:themeShade="BF"/>
          <w:sz w:val="24"/>
          <w:szCs w:val="24"/>
        </w:rPr>
        <w:t xml:space="preserve">pproach </w:t>
      </w:r>
      <w:r w:rsidR="00DF7B04">
        <w:rPr>
          <w:color w:val="365F91" w:themeColor="accent1" w:themeShade="BF"/>
          <w:sz w:val="24"/>
          <w:szCs w:val="24"/>
        </w:rPr>
        <w:t>t</w:t>
      </w:r>
      <w:r w:rsidRPr="00E00762">
        <w:rPr>
          <w:color w:val="365F91" w:themeColor="accent1" w:themeShade="BF"/>
          <w:sz w:val="24"/>
          <w:szCs w:val="24"/>
        </w:rPr>
        <w:t>ypes</w:t>
      </w:r>
      <w:r w:rsidR="003445AE" w:rsidRPr="00E00762">
        <w:rPr>
          <w:color w:val="365F91" w:themeColor="accent1" w:themeShade="BF"/>
          <w:sz w:val="24"/>
          <w:szCs w:val="24"/>
        </w:rPr>
        <w:t xml:space="preserve"> </w:t>
      </w:r>
      <w:r w:rsidR="00DF7B04">
        <w:rPr>
          <w:color w:val="365F91" w:themeColor="accent1" w:themeShade="BF"/>
          <w:sz w:val="24"/>
          <w:szCs w:val="24"/>
        </w:rPr>
        <w:t>t</w:t>
      </w:r>
      <w:r w:rsidRPr="00E00762">
        <w:rPr>
          <w:color w:val="365F91" w:themeColor="accent1" w:themeShade="BF"/>
          <w:sz w:val="24"/>
          <w:szCs w:val="24"/>
        </w:rPr>
        <w:t>able</w:t>
      </w:r>
      <w:r w:rsidR="002B326E">
        <w:rPr>
          <w:color w:val="365F91" w:themeColor="accent1" w:themeShade="BF"/>
          <w:sz w:val="24"/>
          <w:szCs w:val="24"/>
        </w:rPr>
        <w:t>,</w:t>
      </w:r>
      <w:r w:rsidR="004E42F3" w:rsidRPr="00E00762">
        <w:rPr>
          <w:color w:val="365F91" w:themeColor="accent1" w:themeShade="BF"/>
          <w:sz w:val="24"/>
          <w:szCs w:val="24"/>
        </w:rPr>
        <w:t xml:space="preserve"> </w:t>
      </w:r>
      <w:r w:rsidRPr="002B326E">
        <w:rPr>
          <w:color w:val="365F91" w:themeColor="accent1" w:themeShade="BF"/>
          <w:sz w:val="24"/>
          <w:szCs w:val="24"/>
        </w:rPr>
        <w:t xml:space="preserve">for inclusion </w:t>
      </w:r>
      <w:r w:rsidR="002747DD" w:rsidRPr="00B70201">
        <w:rPr>
          <w:color w:val="365F91" w:themeColor="accent1" w:themeShade="BF"/>
          <w:sz w:val="24"/>
          <w:szCs w:val="24"/>
        </w:rPr>
        <w:t xml:space="preserve">as </w:t>
      </w:r>
      <w:r w:rsidR="00803C4E">
        <w:rPr>
          <w:color w:val="365F91" w:themeColor="accent1" w:themeShade="BF"/>
          <w:sz w:val="24"/>
          <w:szCs w:val="24"/>
        </w:rPr>
        <w:t>F</w:t>
      </w:r>
      <w:r w:rsidR="002747DD" w:rsidRPr="00B70201">
        <w:rPr>
          <w:color w:val="365F91" w:themeColor="accent1" w:themeShade="BF"/>
          <w:sz w:val="24"/>
          <w:szCs w:val="24"/>
        </w:rPr>
        <w:t>igure 4</w:t>
      </w:r>
      <w:r w:rsidR="00803C4E">
        <w:rPr>
          <w:color w:val="365F91" w:themeColor="accent1" w:themeShade="BF"/>
          <w:sz w:val="24"/>
          <w:szCs w:val="24"/>
        </w:rPr>
        <w:t>,</w:t>
      </w:r>
      <w:r w:rsidR="00736BD6">
        <w:rPr>
          <w:color w:val="365F91" w:themeColor="accent1" w:themeShade="BF"/>
          <w:sz w:val="24"/>
          <w:szCs w:val="24"/>
        </w:rPr>
        <w:t xml:space="preserve"> </w:t>
      </w:r>
      <w:r w:rsidRPr="002B326E">
        <w:rPr>
          <w:color w:val="365F91" w:themeColor="accent1" w:themeShade="BF"/>
          <w:sz w:val="24"/>
          <w:szCs w:val="24"/>
        </w:rPr>
        <w:t xml:space="preserve">in </w:t>
      </w:r>
      <w:r w:rsidR="00B63CB6">
        <w:rPr>
          <w:color w:val="365F91" w:themeColor="accent1" w:themeShade="BF"/>
          <w:sz w:val="24"/>
          <w:szCs w:val="24"/>
        </w:rPr>
        <w:t xml:space="preserve">the </w:t>
      </w:r>
      <w:r w:rsidRPr="002B326E">
        <w:rPr>
          <w:color w:val="365F91" w:themeColor="accent1" w:themeShade="BF"/>
          <w:sz w:val="24"/>
          <w:szCs w:val="24"/>
        </w:rPr>
        <w:t xml:space="preserve">Part 91 AMC/GM </w:t>
      </w:r>
      <w:r w:rsidRPr="00A93B6D">
        <w:rPr>
          <w:color w:val="365F91" w:themeColor="accent1" w:themeShade="BF"/>
        </w:rPr>
        <w:t xml:space="preserve">- </w:t>
      </w:r>
      <w:r w:rsidRPr="00B504A1">
        <w:rPr>
          <w:color w:val="365F91" w:themeColor="accent1" w:themeShade="BF"/>
        </w:rPr>
        <w:t>GM 91.307)</w:t>
      </w:r>
    </w:p>
    <w:p w14:paraId="05B9A349" w14:textId="7A0A9D0B" w:rsidR="00160F5A" w:rsidRDefault="00160F5A" w:rsidP="00CD4111">
      <w:pPr>
        <w:spacing w:before="240" w:after="120"/>
        <w:rPr>
          <w:color w:val="365F91" w:themeColor="accent1" w:themeShade="BF"/>
          <w:sz w:val="18"/>
          <w:szCs w:val="18"/>
        </w:rPr>
      </w:pPr>
      <w:r w:rsidRPr="00D87ED1">
        <w:rPr>
          <w:color w:val="365F91" w:themeColor="accent1" w:themeShade="BF"/>
          <w:sz w:val="18"/>
          <w:szCs w:val="18"/>
        </w:rPr>
        <w:t>Fact bank Content</w:t>
      </w:r>
    </w:p>
    <w:p w14:paraId="13536BA6" w14:textId="77777777" w:rsidR="00557490" w:rsidRPr="00A11B27" w:rsidRDefault="00557490" w:rsidP="00557490">
      <w:pPr>
        <w:widowControl/>
        <w:suppressAutoHyphens/>
        <w:autoSpaceDE/>
        <w:autoSpaceDN/>
        <w:spacing w:before="120" w:after="120"/>
        <w:rPr>
          <w:rFonts w:cs="Times New Roman"/>
          <w:color w:val="000000"/>
          <w:lang w:val="en-AU"/>
        </w:rPr>
      </w:pPr>
      <w:r w:rsidRPr="00A11B27">
        <w:rPr>
          <w:rFonts w:cs="Times New Roman"/>
          <w:color w:val="000000"/>
          <w:lang w:val="en-AU"/>
        </w:rPr>
        <w:t>Approach procedure types and classifications are described in multiple ways. The purpose of the table below is to link these different descriptions together in an informative way.</w:t>
      </w:r>
    </w:p>
    <w:p w14:paraId="025570B0" w14:textId="77777777" w:rsidR="00557490" w:rsidRPr="006B59C9" w:rsidRDefault="00557490" w:rsidP="00557490">
      <w:pPr>
        <w:widowControl/>
        <w:suppressAutoHyphens/>
        <w:autoSpaceDE/>
        <w:autoSpaceDN/>
        <w:spacing w:before="120" w:after="120"/>
        <w:contextualSpacing/>
        <w:rPr>
          <w:rFonts w:cs="Times New Roman"/>
          <w:color w:val="000000"/>
          <w:sz w:val="12"/>
          <w:szCs w:val="20"/>
          <w:lang w:val="en-AU"/>
        </w:rPr>
      </w:pPr>
    </w:p>
    <w:p w14:paraId="22D0B7F4" w14:textId="7A9B94FA" w:rsidR="00557490" w:rsidRPr="006B59C9" w:rsidRDefault="00557490" w:rsidP="00557490">
      <w:pPr>
        <w:keepNext/>
        <w:widowControl/>
        <w:suppressAutoHyphens/>
        <w:autoSpaceDE/>
        <w:autoSpaceDN/>
        <w:spacing w:after="200"/>
        <w:rPr>
          <w:rFonts w:cs="Times New Roman"/>
          <w:b/>
          <w:bCs/>
          <w:color w:val="023E5C"/>
          <w:sz w:val="20"/>
          <w:szCs w:val="20"/>
          <w:lang w:val="en-AU"/>
        </w:rPr>
      </w:pPr>
      <w:r w:rsidRPr="006B59C9">
        <w:rPr>
          <w:rFonts w:cs="Times New Roman"/>
          <w:b/>
          <w:bCs/>
          <w:color w:val="023E5C"/>
          <w:sz w:val="20"/>
          <w:szCs w:val="20"/>
          <w:lang w:val="en-AU"/>
        </w:rPr>
        <w:t>Table</w:t>
      </w:r>
      <w:r w:rsidR="00896B69">
        <w:rPr>
          <w:rFonts w:cs="Times New Roman"/>
          <w:b/>
          <w:bCs/>
          <w:color w:val="023E5C"/>
          <w:sz w:val="20"/>
          <w:szCs w:val="20"/>
          <w:lang w:val="en-AU"/>
        </w:rPr>
        <w:t xml:space="preserve"> 1</w:t>
      </w:r>
      <w:r w:rsidRPr="006B59C9">
        <w:rPr>
          <w:rFonts w:cs="Times New Roman"/>
          <w:b/>
          <w:bCs/>
          <w:color w:val="023E5C"/>
          <w:sz w:val="20"/>
          <w:szCs w:val="20"/>
          <w:lang w:val="en-AU"/>
        </w:rPr>
        <w:t xml:space="preserve">: Draft </w:t>
      </w:r>
      <w:r>
        <w:rPr>
          <w:rFonts w:cs="Times New Roman"/>
          <w:b/>
          <w:bCs/>
          <w:color w:val="023E5C"/>
          <w:sz w:val="20"/>
          <w:szCs w:val="20"/>
          <w:lang w:val="en-AU"/>
        </w:rPr>
        <w:t>A</w:t>
      </w:r>
      <w:r w:rsidRPr="006B59C9">
        <w:rPr>
          <w:rFonts w:cs="Times New Roman"/>
          <w:b/>
          <w:bCs/>
          <w:color w:val="023E5C"/>
          <w:sz w:val="20"/>
          <w:szCs w:val="20"/>
          <w:lang w:val="en-AU"/>
        </w:rPr>
        <w:t xml:space="preserve">pproach </w:t>
      </w:r>
      <w:r>
        <w:rPr>
          <w:rFonts w:cs="Times New Roman"/>
          <w:b/>
          <w:bCs/>
          <w:color w:val="023E5C"/>
          <w:sz w:val="20"/>
          <w:szCs w:val="20"/>
          <w:lang w:val="en-AU"/>
        </w:rPr>
        <w:t>T</w:t>
      </w:r>
      <w:r w:rsidRPr="006B59C9">
        <w:rPr>
          <w:rFonts w:cs="Times New Roman"/>
          <w:b/>
          <w:bCs/>
          <w:color w:val="023E5C"/>
          <w:sz w:val="20"/>
          <w:szCs w:val="20"/>
          <w:lang w:val="en-AU"/>
        </w:rPr>
        <w:t>ypes</w:t>
      </w:r>
      <w:r>
        <w:rPr>
          <w:rFonts w:cs="Times New Roman"/>
          <w:b/>
          <w:bCs/>
          <w:color w:val="023E5C"/>
          <w:sz w:val="20"/>
          <w:szCs w:val="20"/>
          <w:lang w:val="en-AU"/>
        </w:rPr>
        <w:t xml:space="preserve"> Summary</w:t>
      </w:r>
    </w:p>
    <w:tbl>
      <w:tblPr>
        <w:tblStyle w:val="SD-MOStable"/>
        <w:tblW w:w="9715" w:type="dxa"/>
        <w:tblLayout w:type="fixed"/>
        <w:tblLook w:val="0620" w:firstRow="1" w:lastRow="0" w:firstColumn="0" w:lastColumn="0" w:noHBand="1" w:noVBand="1"/>
        <w:tblCaption w:val="Approach Types Table"/>
        <w:tblDescription w:val="Notes:&#10;1. This table is read from left to right and can be used to decode IAP terminology.&#10;2. Type A: a minimum descent height or decision height at or above 250 ft.&#10;3. Type B: a decision height below 250 ft. Type B includes CAT I ILSs and low-visibility CAT II and CAT III ILSs.&#10;4. For a RNP AR APCH procedure the minima is represented as RNP 0.x where 0.x refers to the RNP value specific to the final approach segment. &#10;5. LPVs are not currently available in Australia, as they rely on SBAS being available. SBAS (SouthPAN) is expected to be available for IAPs late 2028. When SBAS is available it is expected that LPVs, both Type A and possibly Type B operations, will be designed and published.&#10;6. DME or GNSS arrivals are technically classified as non-precision approaches but will only have circling minima published.&#10;7. Obstructions and/or lack of infrastructure (non-precision runways) may limit ILS or GLS precision approaches (PA) to a decision height of 250 ft or above. In these situations, the procedure classification is still a precision approach (PA) but the operation type is Type A.&#10;"/>
      </w:tblPr>
      <w:tblGrid>
        <w:gridCol w:w="1129"/>
        <w:gridCol w:w="1134"/>
        <w:gridCol w:w="1134"/>
        <w:gridCol w:w="1418"/>
        <w:gridCol w:w="1394"/>
        <w:gridCol w:w="1256"/>
        <w:gridCol w:w="1260"/>
        <w:gridCol w:w="990"/>
      </w:tblGrid>
      <w:tr w:rsidR="00557490" w:rsidRPr="006B59C9" w14:paraId="46A1CE25" w14:textId="77777777" w:rsidTr="00211FD8">
        <w:trPr>
          <w:cnfStyle w:val="100000000000" w:firstRow="1" w:lastRow="0" w:firstColumn="0" w:lastColumn="0" w:oddVBand="0" w:evenVBand="0" w:oddHBand="0" w:evenHBand="0" w:firstRowFirstColumn="0" w:firstRowLastColumn="0" w:lastRowFirstColumn="0" w:lastRowLastColumn="0"/>
        </w:trPr>
        <w:tc>
          <w:tcPr>
            <w:tcW w:w="1129" w:type="dxa"/>
          </w:tcPr>
          <w:p w14:paraId="3C2DBEF8" w14:textId="77777777" w:rsidR="00557490" w:rsidRPr="006B59C9" w:rsidRDefault="00557490" w:rsidP="00211FD8">
            <w:pPr>
              <w:suppressAutoHyphens/>
              <w:rPr>
                <w:rFonts w:cs="Times New Roman"/>
              </w:rPr>
            </w:pPr>
            <w:r w:rsidRPr="006B59C9">
              <w:rPr>
                <w:rFonts w:cs="Times New Roman"/>
              </w:rPr>
              <w:t>Runway type</w:t>
            </w:r>
          </w:p>
        </w:tc>
        <w:tc>
          <w:tcPr>
            <w:tcW w:w="1134" w:type="dxa"/>
          </w:tcPr>
          <w:p w14:paraId="42040AD5" w14:textId="77777777" w:rsidR="00557490" w:rsidRPr="006B59C9" w:rsidRDefault="00557490" w:rsidP="00211FD8">
            <w:pPr>
              <w:suppressAutoHyphens/>
              <w:rPr>
                <w:rFonts w:cs="Times New Roman"/>
              </w:rPr>
            </w:pPr>
            <w:r w:rsidRPr="006B59C9">
              <w:rPr>
                <w:rFonts w:cs="Times New Roman"/>
              </w:rPr>
              <w:t>Operation type</w:t>
            </w:r>
          </w:p>
        </w:tc>
        <w:tc>
          <w:tcPr>
            <w:tcW w:w="1134" w:type="dxa"/>
          </w:tcPr>
          <w:p w14:paraId="302065F2" w14:textId="77777777" w:rsidR="00557490" w:rsidRPr="006B59C9" w:rsidRDefault="00557490" w:rsidP="00211FD8">
            <w:pPr>
              <w:suppressAutoHyphens/>
              <w:rPr>
                <w:rFonts w:cs="Times New Roman"/>
              </w:rPr>
            </w:pPr>
            <w:r w:rsidRPr="006B59C9">
              <w:rPr>
                <w:rFonts w:cs="Times New Roman"/>
              </w:rPr>
              <w:t>Operation method</w:t>
            </w:r>
          </w:p>
        </w:tc>
        <w:tc>
          <w:tcPr>
            <w:tcW w:w="1418" w:type="dxa"/>
          </w:tcPr>
          <w:p w14:paraId="65F3C336" w14:textId="77777777" w:rsidR="00557490" w:rsidRPr="006B59C9" w:rsidRDefault="00557490" w:rsidP="00211FD8">
            <w:pPr>
              <w:suppressAutoHyphens/>
              <w:rPr>
                <w:rFonts w:cs="Times New Roman"/>
              </w:rPr>
            </w:pPr>
            <w:r w:rsidRPr="006B59C9">
              <w:rPr>
                <w:rFonts w:cs="Times New Roman"/>
              </w:rPr>
              <w:t>Procedure classification</w:t>
            </w:r>
          </w:p>
        </w:tc>
        <w:tc>
          <w:tcPr>
            <w:tcW w:w="1394" w:type="dxa"/>
          </w:tcPr>
          <w:p w14:paraId="5394E7B3" w14:textId="77777777" w:rsidR="00557490" w:rsidRPr="006B59C9" w:rsidRDefault="00557490" w:rsidP="00211FD8">
            <w:pPr>
              <w:suppressAutoHyphens/>
              <w:rPr>
                <w:rFonts w:cs="Times New Roman"/>
              </w:rPr>
            </w:pPr>
            <w:r w:rsidRPr="006B59C9">
              <w:rPr>
                <w:rFonts w:cs="Times New Roman"/>
              </w:rPr>
              <w:t>Approach technology: (PBN nav spec)</w:t>
            </w:r>
          </w:p>
        </w:tc>
        <w:tc>
          <w:tcPr>
            <w:tcW w:w="3506" w:type="dxa"/>
            <w:gridSpan w:val="3"/>
          </w:tcPr>
          <w:p w14:paraId="1289AC40" w14:textId="77777777" w:rsidR="00557490" w:rsidRPr="006B59C9" w:rsidRDefault="00557490" w:rsidP="00211FD8">
            <w:pPr>
              <w:suppressAutoHyphens/>
              <w:rPr>
                <w:rFonts w:cs="Times New Roman"/>
              </w:rPr>
            </w:pPr>
            <w:r w:rsidRPr="006B59C9">
              <w:rPr>
                <w:rFonts w:cs="Times New Roman"/>
              </w:rPr>
              <w:t>Procedure (minima type)</w:t>
            </w:r>
          </w:p>
        </w:tc>
      </w:tr>
      <w:tr w:rsidR="00557490" w:rsidRPr="006B59C9" w14:paraId="5C0A4152" w14:textId="77777777" w:rsidTr="00211FD8">
        <w:trPr>
          <w:trHeight w:val="701"/>
        </w:trPr>
        <w:tc>
          <w:tcPr>
            <w:tcW w:w="1129" w:type="dxa"/>
            <w:vMerge w:val="restart"/>
          </w:tcPr>
          <w:p w14:paraId="486E3270" w14:textId="77777777" w:rsidR="00557490" w:rsidRPr="006B59C9" w:rsidRDefault="00557490" w:rsidP="00211FD8">
            <w:pPr>
              <w:suppressAutoHyphens/>
              <w:rPr>
                <w:rFonts w:cs="Times New Roman"/>
                <w:b/>
                <w:bCs/>
              </w:rPr>
            </w:pPr>
            <w:r w:rsidRPr="006B59C9">
              <w:rPr>
                <w:rFonts w:cs="Times New Roman"/>
                <w:b/>
                <w:bCs/>
              </w:rPr>
              <w:t>Non-precision approach</w:t>
            </w:r>
            <w:r>
              <w:rPr>
                <w:rFonts w:cs="Times New Roman"/>
                <w:b/>
                <w:bCs/>
              </w:rPr>
              <w:t xml:space="preserve"> runway</w:t>
            </w:r>
          </w:p>
        </w:tc>
        <w:tc>
          <w:tcPr>
            <w:tcW w:w="1134" w:type="dxa"/>
            <w:vMerge w:val="restart"/>
          </w:tcPr>
          <w:p w14:paraId="4691DA17" w14:textId="77777777" w:rsidR="00557490" w:rsidRPr="006B59C9" w:rsidRDefault="00557490" w:rsidP="00211FD8">
            <w:pPr>
              <w:suppressAutoHyphens/>
              <w:rPr>
                <w:rFonts w:cs="Times New Roman"/>
              </w:rPr>
            </w:pPr>
            <w:r w:rsidRPr="006B59C9">
              <w:rPr>
                <w:rFonts w:cs="Times New Roman"/>
              </w:rPr>
              <w:t>Type A</w:t>
            </w:r>
            <w:r w:rsidRPr="006B59C9">
              <w:rPr>
                <w:rFonts w:cs="Times New Roman"/>
                <w:vertAlign w:val="superscript"/>
              </w:rPr>
              <w:t>2</w:t>
            </w:r>
          </w:p>
        </w:tc>
        <w:tc>
          <w:tcPr>
            <w:tcW w:w="1134" w:type="dxa"/>
            <w:vMerge w:val="restart"/>
            <w:vAlign w:val="center"/>
          </w:tcPr>
          <w:p w14:paraId="6468714E" w14:textId="77777777" w:rsidR="00557490" w:rsidRPr="006B59C9" w:rsidRDefault="00557490" w:rsidP="00211FD8">
            <w:pPr>
              <w:suppressAutoHyphens/>
              <w:rPr>
                <w:rFonts w:cs="Times New Roman"/>
              </w:rPr>
            </w:pPr>
            <w:r w:rsidRPr="006B59C9">
              <w:rPr>
                <w:rFonts w:cs="Times New Roman"/>
              </w:rPr>
              <w:t>2D</w:t>
            </w:r>
          </w:p>
        </w:tc>
        <w:tc>
          <w:tcPr>
            <w:tcW w:w="1418" w:type="dxa"/>
            <w:vMerge w:val="restart"/>
          </w:tcPr>
          <w:p w14:paraId="15CFAC15" w14:textId="77777777" w:rsidR="00557490" w:rsidRPr="006B59C9" w:rsidRDefault="00557490" w:rsidP="00211FD8">
            <w:pPr>
              <w:suppressAutoHyphens/>
              <w:rPr>
                <w:rFonts w:cs="Times New Roman"/>
              </w:rPr>
            </w:pPr>
            <w:r w:rsidRPr="006B59C9">
              <w:rPr>
                <w:rFonts w:cs="Times New Roman"/>
              </w:rPr>
              <w:t>Non-precision approach (NPA)</w:t>
            </w:r>
          </w:p>
        </w:tc>
        <w:tc>
          <w:tcPr>
            <w:tcW w:w="1394" w:type="dxa"/>
          </w:tcPr>
          <w:p w14:paraId="5B0966F0" w14:textId="77777777" w:rsidR="00557490" w:rsidRPr="006B59C9" w:rsidRDefault="00557490" w:rsidP="00211FD8">
            <w:pPr>
              <w:suppressAutoHyphens/>
              <w:rPr>
                <w:rFonts w:cs="Times New Roman"/>
              </w:rPr>
            </w:pPr>
            <w:r w:rsidRPr="006B59C9">
              <w:rPr>
                <w:rFonts w:cs="Times New Roman"/>
              </w:rPr>
              <w:t>Conventional Ground Based</w:t>
            </w:r>
            <w:r w:rsidRPr="006B59C9">
              <w:rPr>
                <w:rFonts w:cs="Times New Roman"/>
                <w:vertAlign w:val="superscript"/>
              </w:rPr>
              <w:t>6</w:t>
            </w:r>
          </w:p>
        </w:tc>
        <w:tc>
          <w:tcPr>
            <w:tcW w:w="1256" w:type="dxa"/>
          </w:tcPr>
          <w:p w14:paraId="12BEDFB4" w14:textId="77777777" w:rsidR="00557490" w:rsidRPr="006B59C9" w:rsidRDefault="00557490" w:rsidP="00211FD8">
            <w:pPr>
              <w:suppressAutoHyphens/>
              <w:rPr>
                <w:rFonts w:cs="Times New Roman"/>
              </w:rPr>
            </w:pPr>
            <w:r w:rsidRPr="006B59C9">
              <w:rPr>
                <w:rFonts w:cs="Times New Roman"/>
              </w:rPr>
              <w:t>VOR</w:t>
            </w:r>
          </w:p>
          <w:p w14:paraId="3F98C00D" w14:textId="77777777" w:rsidR="00557490" w:rsidRPr="006B59C9" w:rsidRDefault="00557490" w:rsidP="00211FD8">
            <w:pPr>
              <w:suppressAutoHyphens/>
              <w:rPr>
                <w:rFonts w:cs="Times New Roman"/>
              </w:rPr>
            </w:pPr>
            <w:r w:rsidRPr="006B59C9">
              <w:rPr>
                <w:rFonts w:cs="Times New Roman"/>
              </w:rPr>
              <w:t>(MDA/H)</w:t>
            </w:r>
          </w:p>
        </w:tc>
        <w:tc>
          <w:tcPr>
            <w:tcW w:w="1260" w:type="dxa"/>
          </w:tcPr>
          <w:p w14:paraId="620C8D62" w14:textId="77777777" w:rsidR="00557490" w:rsidRPr="006B59C9" w:rsidRDefault="00557490" w:rsidP="00211FD8">
            <w:pPr>
              <w:suppressAutoHyphens/>
              <w:rPr>
                <w:rFonts w:cs="Times New Roman"/>
              </w:rPr>
            </w:pPr>
            <w:r w:rsidRPr="006B59C9">
              <w:rPr>
                <w:rFonts w:cs="Times New Roman"/>
              </w:rPr>
              <w:t>NDB</w:t>
            </w:r>
          </w:p>
          <w:p w14:paraId="1698E091" w14:textId="77777777" w:rsidR="00557490" w:rsidRPr="006B59C9" w:rsidRDefault="00557490" w:rsidP="00211FD8">
            <w:pPr>
              <w:suppressAutoHyphens/>
              <w:rPr>
                <w:rFonts w:cs="Times New Roman"/>
              </w:rPr>
            </w:pPr>
            <w:r w:rsidRPr="006B59C9">
              <w:rPr>
                <w:rFonts w:cs="Times New Roman"/>
              </w:rPr>
              <w:t>(MDA/H)</w:t>
            </w:r>
          </w:p>
        </w:tc>
        <w:tc>
          <w:tcPr>
            <w:tcW w:w="990" w:type="dxa"/>
          </w:tcPr>
          <w:p w14:paraId="01EBC6BD" w14:textId="77777777" w:rsidR="00557490" w:rsidRPr="006B59C9" w:rsidRDefault="00557490" w:rsidP="00211FD8">
            <w:pPr>
              <w:suppressAutoHyphens/>
              <w:rPr>
                <w:rFonts w:cs="Times New Roman"/>
              </w:rPr>
            </w:pPr>
            <w:r w:rsidRPr="006B59C9">
              <w:rPr>
                <w:rFonts w:cs="Times New Roman"/>
              </w:rPr>
              <w:t>LOC</w:t>
            </w:r>
          </w:p>
          <w:p w14:paraId="4D33ECA5" w14:textId="77777777" w:rsidR="00557490" w:rsidRPr="006B59C9" w:rsidRDefault="00557490" w:rsidP="00211FD8">
            <w:pPr>
              <w:suppressAutoHyphens/>
              <w:rPr>
                <w:rFonts w:cs="Times New Roman"/>
              </w:rPr>
            </w:pPr>
            <w:r w:rsidRPr="006B59C9">
              <w:rPr>
                <w:rFonts w:cs="Times New Roman"/>
              </w:rPr>
              <w:t>(MDA/H)</w:t>
            </w:r>
          </w:p>
        </w:tc>
      </w:tr>
      <w:tr w:rsidR="00557490" w:rsidRPr="006B59C9" w14:paraId="2F677C3D" w14:textId="77777777" w:rsidTr="00211FD8">
        <w:trPr>
          <w:trHeight w:val="582"/>
        </w:trPr>
        <w:tc>
          <w:tcPr>
            <w:tcW w:w="1129" w:type="dxa"/>
            <w:vMerge/>
          </w:tcPr>
          <w:p w14:paraId="1078CD4B" w14:textId="77777777" w:rsidR="00557490" w:rsidRPr="006B59C9" w:rsidRDefault="00557490" w:rsidP="00211FD8">
            <w:pPr>
              <w:suppressAutoHyphens/>
              <w:rPr>
                <w:rFonts w:cs="Times New Roman"/>
                <w:b/>
                <w:bCs/>
              </w:rPr>
            </w:pPr>
          </w:p>
        </w:tc>
        <w:tc>
          <w:tcPr>
            <w:tcW w:w="1134" w:type="dxa"/>
            <w:vMerge/>
          </w:tcPr>
          <w:p w14:paraId="05687C4F" w14:textId="77777777" w:rsidR="00557490" w:rsidRPr="006B59C9" w:rsidRDefault="00557490" w:rsidP="00211FD8">
            <w:pPr>
              <w:suppressAutoHyphens/>
              <w:rPr>
                <w:rFonts w:cs="Times New Roman"/>
              </w:rPr>
            </w:pPr>
          </w:p>
        </w:tc>
        <w:tc>
          <w:tcPr>
            <w:tcW w:w="1134" w:type="dxa"/>
            <w:vMerge/>
          </w:tcPr>
          <w:p w14:paraId="14758FCF" w14:textId="77777777" w:rsidR="00557490" w:rsidRPr="006B59C9" w:rsidRDefault="00557490" w:rsidP="00211FD8">
            <w:pPr>
              <w:suppressAutoHyphens/>
              <w:rPr>
                <w:rFonts w:cs="Times New Roman"/>
              </w:rPr>
            </w:pPr>
          </w:p>
        </w:tc>
        <w:tc>
          <w:tcPr>
            <w:tcW w:w="1418" w:type="dxa"/>
            <w:vMerge/>
          </w:tcPr>
          <w:p w14:paraId="7D1AB902" w14:textId="77777777" w:rsidR="00557490" w:rsidRPr="006B59C9" w:rsidRDefault="00557490" w:rsidP="00211FD8">
            <w:pPr>
              <w:suppressAutoHyphens/>
              <w:rPr>
                <w:rFonts w:cs="Times New Roman"/>
              </w:rPr>
            </w:pPr>
          </w:p>
        </w:tc>
        <w:tc>
          <w:tcPr>
            <w:tcW w:w="1394" w:type="dxa"/>
            <w:vMerge w:val="restart"/>
          </w:tcPr>
          <w:p w14:paraId="05388681" w14:textId="77777777" w:rsidR="00557490" w:rsidRPr="006B59C9" w:rsidRDefault="00557490" w:rsidP="00211FD8">
            <w:pPr>
              <w:suppressAutoHyphens/>
              <w:rPr>
                <w:rFonts w:cs="Times New Roman"/>
              </w:rPr>
            </w:pPr>
            <w:r w:rsidRPr="006B59C9">
              <w:rPr>
                <w:rFonts w:cs="Times New Roman"/>
              </w:rPr>
              <w:t>PBN:</w:t>
            </w:r>
          </w:p>
          <w:p w14:paraId="648CB13E" w14:textId="77777777" w:rsidR="00557490" w:rsidRPr="006B59C9" w:rsidRDefault="00557490" w:rsidP="00211FD8">
            <w:pPr>
              <w:suppressAutoHyphens/>
              <w:rPr>
                <w:rFonts w:cs="Times New Roman"/>
              </w:rPr>
            </w:pPr>
            <w:r w:rsidRPr="006B59C9">
              <w:rPr>
                <w:rFonts w:cs="Times New Roman"/>
              </w:rPr>
              <w:t>(RNP APCH)</w:t>
            </w:r>
          </w:p>
        </w:tc>
        <w:tc>
          <w:tcPr>
            <w:tcW w:w="1256" w:type="dxa"/>
          </w:tcPr>
          <w:p w14:paraId="04788213" w14:textId="77777777" w:rsidR="00557490" w:rsidRPr="006B59C9" w:rsidRDefault="00557490" w:rsidP="00211FD8">
            <w:pPr>
              <w:suppressAutoHyphens/>
              <w:rPr>
                <w:rFonts w:cs="Times New Roman"/>
              </w:rPr>
            </w:pPr>
            <w:r w:rsidRPr="006B59C9">
              <w:rPr>
                <w:rFonts w:cs="Times New Roman"/>
              </w:rPr>
              <w:t>LNAV</w:t>
            </w:r>
          </w:p>
          <w:p w14:paraId="1E22D19F" w14:textId="77777777" w:rsidR="00557490" w:rsidRPr="006B59C9" w:rsidRDefault="00557490" w:rsidP="00211FD8">
            <w:pPr>
              <w:suppressAutoHyphens/>
              <w:rPr>
                <w:rFonts w:cs="Times New Roman"/>
              </w:rPr>
            </w:pPr>
            <w:r w:rsidRPr="006B59C9">
              <w:rPr>
                <w:rFonts w:cs="Times New Roman"/>
              </w:rPr>
              <w:t>(MDA/H)</w:t>
            </w:r>
          </w:p>
        </w:tc>
        <w:tc>
          <w:tcPr>
            <w:tcW w:w="1260" w:type="dxa"/>
          </w:tcPr>
          <w:p w14:paraId="38D07583" w14:textId="77777777" w:rsidR="00557490" w:rsidRPr="006B59C9" w:rsidRDefault="00557490" w:rsidP="00211FD8">
            <w:pPr>
              <w:suppressAutoHyphens/>
              <w:rPr>
                <w:rFonts w:cs="Times New Roman"/>
              </w:rPr>
            </w:pPr>
            <w:r w:rsidRPr="006B59C9">
              <w:rPr>
                <w:rFonts w:cs="Times New Roman"/>
              </w:rPr>
              <w:t>LP</w:t>
            </w:r>
          </w:p>
          <w:p w14:paraId="3038F7A2" w14:textId="77777777" w:rsidR="00557490" w:rsidRPr="006B59C9" w:rsidRDefault="00557490" w:rsidP="00211FD8">
            <w:pPr>
              <w:suppressAutoHyphens/>
              <w:rPr>
                <w:rFonts w:cs="Times New Roman"/>
              </w:rPr>
            </w:pPr>
            <w:r w:rsidRPr="006B59C9">
              <w:rPr>
                <w:rFonts w:cs="Times New Roman"/>
              </w:rPr>
              <w:t>(MDA/H)</w:t>
            </w:r>
          </w:p>
        </w:tc>
        <w:tc>
          <w:tcPr>
            <w:tcW w:w="990" w:type="dxa"/>
          </w:tcPr>
          <w:p w14:paraId="1480E1EA" w14:textId="77777777" w:rsidR="00557490" w:rsidRPr="006B59C9" w:rsidRDefault="00557490" w:rsidP="00211FD8">
            <w:pPr>
              <w:suppressAutoHyphens/>
              <w:rPr>
                <w:rFonts w:cs="Times New Roman"/>
              </w:rPr>
            </w:pPr>
          </w:p>
        </w:tc>
      </w:tr>
      <w:tr w:rsidR="00557490" w:rsidRPr="006B59C9" w14:paraId="223AF94E" w14:textId="77777777" w:rsidTr="00211FD8">
        <w:trPr>
          <w:trHeight w:val="746"/>
        </w:trPr>
        <w:tc>
          <w:tcPr>
            <w:tcW w:w="1129" w:type="dxa"/>
            <w:vMerge/>
          </w:tcPr>
          <w:p w14:paraId="30160CC6" w14:textId="77777777" w:rsidR="00557490" w:rsidRPr="006B59C9" w:rsidRDefault="00557490" w:rsidP="00211FD8">
            <w:pPr>
              <w:suppressAutoHyphens/>
              <w:rPr>
                <w:rFonts w:cs="Times New Roman"/>
                <w:b/>
                <w:bCs/>
              </w:rPr>
            </w:pPr>
          </w:p>
        </w:tc>
        <w:tc>
          <w:tcPr>
            <w:tcW w:w="1134" w:type="dxa"/>
            <w:vMerge/>
          </w:tcPr>
          <w:p w14:paraId="58F4CEE3" w14:textId="77777777" w:rsidR="00557490" w:rsidRPr="006B59C9" w:rsidRDefault="00557490" w:rsidP="00211FD8">
            <w:pPr>
              <w:suppressAutoHyphens/>
              <w:rPr>
                <w:rFonts w:cs="Times New Roman"/>
              </w:rPr>
            </w:pPr>
          </w:p>
        </w:tc>
        <w:tc>
          <w:tcPr>
            <w:tcW w:w="1134" w:type="dxa"/>
            <w:vMerge w:val="restart"/>
            <w:vAlign w:val="center"/>
          </w:tcPr>
          <w:p w14:paraId="42B1B4D4" w14:textId="77777777" w:rsidR="00557490" w:rsidRPr="006B59C9" w:rsidRDefault="00557490" w:rsidP="00211FD8">
            <w:pPr>
              <w:suppressAutoHyphens/>
              <w:rPr>
                <w:rFonts w:cs="Times New Roman"/>
              </w:rPr>
            </w:pPr>
            <w:r w:rsidRPr="006B59C9">
              <w:rPr>
                <w:rFonts w:cs="Times New Roman"/>
              </w:rPr>
              <w:t>3D</w:t>
            </w:r>
          </w:p>
        </w:tc>
        <w:tc>
          <w:tcPr>
            <w:tcW w:w="1418" w:type="dxa"/>
            <w:vMerge w:val="restart"/>
          </w:tcPr>
          <w:p w14:paraId="3673051A" w14:textId="77777777" w:rsidR="00557490" w:rsidRPr="006B59C9" w:rsidRDefault="00557490" w:rsidP="00211FD8">
            <w:pPr>
              <w:suppressAutoHyphens/>
              <w:rPr>
                <w:rFonts w:cs="Times New Roman"/>
              </w:rPr>
            </w:pPr>
            <w:r w:rsidRPr="006B59C9">
              <w:rPr>
                <w:rFonts w:cs="Times New Roman"/>
              </w:rPr>
              <w:t>Approach procedure with vertical guidance (APV)</w:t>
            </w:r>
          </w:p>
        </w:tc>
        <w:tc>
          <w:tcPr>
            <w:tcW w:w="1394" w:type="dxa"/>
            <w:vMerge/>
          </w:tcPr>
          <w:p w14:paraId="75979959" w14:textId="77777777" w:rsidR="00557490" w:rsidRPr="006B59C9" w:rsidRDefault="00557490" w:rsidP="00211FD8">
            <w:pPr>
              <w:suppressAutoHyphens/>
              <w:rPr>
                <w:rFonts w:cs="Times New Roman"/>
              </w:rPr>
            </w:pPr>
          </w:p>
        </w:tc>
        <w:tc>
          <w:tcPr>
            <w:tcW w:w="1256" w:type="dxa"/>
          </w:tcPr>
          <w:p w14:paraId="53E2E28B" w14:textId="77777777" w:rsidR="00557490" w:rsidRPr="006B59C9" w:rsidRDefault="00557490" w:rsidP="00211FD8">
            <w:pPr>
              <w:suppressAutoHyphens/>
              <w:rPr>
                <w:rFonts w:cs="Times New Roman"/>
              </w:rPr>
            </w:pPr>
            <w:r w:rsidRPr="006B59C9">
              <w:rPr>
                <w:rFonts w:cs="Times New Roman"/>
              </w:rPr>
              <w:t>LNAV/VNAV</w:t>
            </w:r>
          </w:p>
          <w:p w14:paraId="4219C809" w14:textId="77777777" w:rsidR="00557490" w:rsidRPr="006B59C9" w:rsidRDefault="00557490" w:rsidP="00211FD8">
            <w:pPr>
              <w:suppressAutoHyphens/>
              <w:rPr>
                <w:rFonts w:cs="Times New Roman"/>
              </w:rPr>
            </w:pPr>
            <w:r w:rsidRPr="006B59C9">
              <w:rPr>
                <w:rFonts w:cs="Times New Roman"/>
              </w:rPr>
              <w:t>(DA/H)</w:t>
            </w:r>
          </w:p>
        </w:tc>
        <w:tc>
          <w:tcPr>
            <w:tcW w:w="1260" w:type="dxa"/>
          </w:tcPr>
          <w:p w14:paraId="721BDD6E" w14:textId="77777777" w:rsidR="00557490" w:rsidRPr="006B59C9" w:rsidRDefault="00557490" w:rsidP="00211FD8">
            <w:pPr>
              <w:suppressAutoHyphens/>
              <w:rPr>
                <w:rFonts w:cs="Times New Roman"/>
              </w:rPr>
            </w:pPr>
            <w:r w:rsidRPr="006B59C9">
              <w:rPr>
                <w:rFonts w:cs="Times New Roman"/>
              </w:rPr>
              <w:t>LPV (DH at or above 250 ft)</w:t>
            </w:r>
          </w:p>
          <w:p w14:paraId="320AAED6" w14:textId="77777777" w:rsidR="00557490" w:rsidRPr="006B59C9" w:rsidRDefault="00557490" w:rsidP="00211FD8">
            <w:pPr>
              <w:suppressAutoHyphens/>
              <w:rPr>
                <w:rFonts w:cs="Times New Roman"/>
              </w:rPr>
            </w:pPr>
            <w:r w:rsidRPr="006B59C9">
              <w:rPr>
                <w:rFonts w:cs="Times New Roman"/>
              </w:rPr>
              <w:t>(DA/H)</w:t>
            </w:r>
            <w:r w:rsidRPr="006B59C9">
              <w:rPr>
                <w:rFonts w:cs="Times New Roman"/>
                <w:vertAlign w:val="superscript"/>
              </w:rPr>
              <w:t>5</w:t>
            </w:r>
          </w:p>
        </w:tc>
        <w:tc>
          <w:tcPr>
            <w:tcW w:w="990" w:type="dxa"/>
          </w:tcPr>
          <w:p w14:paraId="5EE2148B" w14:textId="77777777" w:rsidR="00557490" w:rsidRPr="006B59C9" w:rsidRDefault="00557490" w:rsidP="00211FD8">
            <w:pPr>
              <w:suppressAutoHyphens/>
              <w:rPr>
                <w:rFonts w:cs="Times New Roman"/>
              </w:rPr>
            </w:pPr>
          </w:p>
        </w:tc>
      </w:tr>
      <w:tr w:rsidR="00557490" w:rsidRPr="006B59C9" w14:paraId="3BD500E2" w14:textId="77777777" w:rsidTr="00211FD8">
        <w:trPr>
          <w:trHeight w:val="818"/>
        </w:trPr>
        <w:tc>
          <w:tcPr>
            <w:tcW w:w="1129" w:type="dxa"/>
            <w:vMerge/>
          </w:tcPr>
          <w:p w14:paraId="4B7AF2E3" w14:textId="77777777" w:rsidR="00557490" w:rsidRPr="006B59C9" w:rsidRDefault="00557490" w:rsidP="00211FD8">
            <w:pPr>
              <w:suppressAutoHyphens/>
              <w:rPr>
                <w:rFonts w:cs="Times New Roman"/>
                <w:b/>
                <w:bCs/>
              </w:rPr>
            </w:pPr>
          </w:p>
        </w:tc>
        <w:tc>
          <w:tcPr>
            <w:tcW w:w="1134" w:type="dxa"/>
            <w:vMerge/>
          </w:tcPr>
          <w:p w14:paraId="46C4C83B" w14:textId="77777777" w:rsidR="00557490" w:rsidRPr="006B59C9" w:rsidRDefault="00557490" w:rsidP="00211FD8">
            <w:pPr>
              <w:suppressAutoHyphens/>
              <w:rPr>
                <w:rFonts w:cs="Times New Roman"/>
              </w:rPr>
            </w:pPr>
          </w:p>
        </w:tc>
        <w:tc>
          <w:tcPr>
            <w:tcW w:w="1134" w:type="dxa"/>
            <w:vMerge/>
          </w:tcPr>
          <w:p w14:paraId="06424A24" w14:textId="77777777" w:rsidR="00557490" w:rsidRPr="006B59C9" w:rsidRDefault="00557490" w:rsidP="00211FD8">
            <w:pPr>
              <w:suppressAutoHyphens/>
              <w:rPr>
                <w:rFonts w:cs="Times New Roman"/>
              </w:rPr>
            </w:pPr>
          </w:p>
        </w:tc>
        <w:tc>
          <w:tcPr>
            <w:tcW w:w="1418" w:type="dxa"/>
            <w:vMerge/>
          </w:tcPr>
          <w:p w14:paraId="3822FE3A" w14:textId="77777777" w:rsidR="00557490" w:rsidRPr="006B59C9" w:rsidRDefault="00557490" w:rsidP="00211FD8">
            <w:pPr>
              <w:suppressAutoHyphens/>
              <w:rPr>
                <w:rFonts w:cs="Times New Roman"/>
              </w:rPr>
            </w:pPr>
          </w:p>
        </w:tc>
        <w:tc>
          <w:tcPr>
            <w:tcW w:w="1394" w:type="dxa"/>
          </w:tcPr>
          <w:p w14:paraId="317FC4EC" w14:textId="77777777" w:rsidR="00557490" w:rsidRPr="006B59C9" w:rsidRDefault="00557490" w:rsidP="00211FD8">
            <w:pPr>
              <w:suppressAutoHyphens/>
              <w:rPr>
                <w:rFonts w:cs="Times New Roman"/>
              </w:rPr>
            </w:pPr>
            <w:r w:rsidRPr="006B59C9">
              <w:rPr>
                <w:rFonts w:cs="Times New Roman"/>
              </w:rPr>
              <w:t>PBN:</w:t>
            </w:r>
          </w:p>
          <w:p w14:paraId="0DB26103" w14:textId="77777777" w:rsidR="00557490" w:rsidRPr="006B59C9" w:rsidRDefault="00557490" w:rsidP="00211FD8">
            <w:pPr>
              <w:suppressAutoHyphens/>
              <w:rPr>
                <w:rFonts w:cs="Times New Roman"/>
              </w:rPr>
            </w:pPr>
            <w:r w:rsidRPr="006B59C9">
              <w:rPr>
                <w:rFonts w:cs="Times New Roman"/>
              </w:rPr>
              <w:t>(RNP AR APCH)</w:t>
            </w:r>
          </w:p>
        </w:tc>
        <w:tc>
          <w:tcPr>
            <w:tcW w:w="3506" w:type="dxa"/>
            <w:gridSpan w:val="3"/>
          </w:tcPr>
          <w:p w14:paraId="0F406A50" w14:textId="77777777" w:rsidR="00557490" w:rsidRPr="006B59C9" w:rsidRDefault="00557490" w:rsidP="00211FD8">
            <w:pPr>
              <w:suppressAutoHyphens/>
              <w:rPr>
                <w:rFonts w:cs="Times New Roman"/>
              </w:rPr>
            </w:pPr>
            <w:r w:rsidRPr="006B59C9">
              <w:rPr>
                <w:rFonts w:cs="Times New Roman"/>
              </w:rPr>
              <w:t>RNP 0.x</w:t>
            </w:r>
          </w:p>
          <w:p w14:paraId="353B37B6" w14:textId="77777777" w:rsidR="00557490" w:rsidRPr="006B59C9" w:rsidRDefault="00557490" w:rsidP="00211FD8">
            <w:pPr>
              <w:suppressAutoHyphens/>
              <w:rPr>
                <w:rFonts w:cs="Times New Roman"/>
              </w:rPr>
            </w:pPr>
            <w:r w:rsidRPr="006B59C9">
              <w:rPr>
                <w:rFonts w:cs="Times New Roman"/>
              </w:rPr>
              <w:t>(DA/H)</w:t>
            </w:r>
            <w:r w:rsidRPr="006B59C9">
              <w:rPr>
                <w:rFonts w:cs="Times New Roman"/>
                <w:vertAlign w:val="superscript"/>
              </w:rPr>
              <w:t>4</w:t>
            </w:r>
          </w:p>
        </w:tc>
      </w:tr>
      <w:tr w:rsidR="00557490" w:rsidRPr="006B59C9" w14:paraId="16BFC105" w14:textId="77777777" w:rsidTr="00211FD8">
        <w:trPr>
          <w:trHeight w:val="755"/>
        </w:trPr>
        <w:tc>
          <w:tcPr>
            <w:tcW w:w="1129" w:type="dxa"/>
            <w:vMerge w:val="restart"/>
          </w:tcPr>
          <w:p w14:paraId="758FA7AE" w14:textId="77777777" w:rsidR="00557490" w:rsidRPr="006B59C9" w:rsidRDefault="00557490" w:rsidP="00211FD8">
            <w:pPr>
              <w:suppressAutoHyphens/>
              <w:rPr>
                <w:rFonts w:cs="Times New Roman"/>
                <w:b/>
                <w:bCs/>
              </w:rPr>
            </w:pPr>
            <w:r w:rsidRPr="006B59C9">
              <w:rPr>
                <w:rFonts w:cs="Times New Roman"/>
                <w:b/>
                <w:bCs/>
              </w:rPr>
              <w:t>Precision approach</w:t>
            </w:r>
            <w:r>
              <w:rPr>
                <w:rFonts w:cs="Times New Roman"/>
                <w:b/>
                <w:bCs/>
              </w:rPr>
              <w:t xml:space="preserve"> runway</w:t>
            </w:r>
          </w:p>
        </w:tc>
        <w:tc>
          <w:tcPr>
            <w:tcW w:w="1134" w:type="dxa"/>
            <w:vMerge w:val="restart"/>
          </w:tcPr>
          <w:p w14:paraId="2320A64A" w14:textId="77777777" w:rsidR="00557490" w:rsidRPr="006B59C9" w:rsidRDefault="00557490" w:rsidP="00211FD8">
            <w:pPr>
              <w:suppressAutoHyphens/>
              <w:rPr>
                <w:rFonts w:cs="Times New Roman"/>
              </w:rPr>
            </w:pPr>
            <w:r w:rsidRPr="006B59C9">
              <w:rPr>
                <w:rFonts w:cs="Times New Roman"/>
              </w:rPr>
              <w:t>Type B</w:t>
            </w:r>
            <w:r w:rsidRPr="006B59C9">
              <w:rPr>
                <w:rFonts w:cs="Times New Roman"/>
                <w:vertAlign w:val="superscript"/>
              </w:rPr>
              <w:t>3&amp;7</w:t>
            </w:r>
          </w:p>
        </w:tc>
        <w:tc>
          <w:tcPr>
            <w:tcW w:w="1134" w:type="dxa"/>
            <w:vMerge/>
          </w:tcPr>
          <w:p w14:paraId="369823E6" w14:textId="77777777" w:rsidR="00557490" w:rsidRPr="006B59C9" w:rsidRDefault="00557490" w:rsidP="00211FD8">
            <w:pPr>
              <w:suppressAutoHyphens/>
              <w:rPr>
                <w:rFonts w:cs="Times New Roman"/>
              </w:rPr>
            </w:pPr>
          </w:p>
        </w:tc>
        <w:tc>
          <w:tcPr>
            <w:tcW w:w="1418" w:type="dxa"/>
            <w:vMerge w:val="restart"/>
          </w:tcPr>
          <w:p w14:paraId="05A5FF2E" w14:textId="77777777" w:rsidR="00557490" w:rsidRPr="006B59C9" w:rsidRDefault="00557490" w:rsidP="00211FD8">
            <w:pPr>
              <w:suppressAutoHyphens/>
              <w:rPr>
                <w:rFonts w:cs="Times New Roman"/>
              </w:rPr>
            </w:pPr>
            <w:r w:rsidRPr="006B59C9">
              <w:rPr>
                <w:rFonts w:cs="Times New Roman"/>
              </w:rPr>
              <w:t>Precision approach (PA) procedure</w:t>
            </w:r>
          </w:p>
        </w:tc>
        <w:tc>
          <w:tcPr>
            <w:tcW w:w="1394" w:type="dxa"/>
          </w:tcPr>
          <w:p w14:paraId="4C3B4C45" w14:textId="77777777" w:rsidR="00557490" w:rsidRPr="006B59C9" w:rsidRDefault="00557490" w:rsidP="00211FD8">
            <w:pPr>
              <w:suppressAutoHyphens/>
              <w:rPr>
                <w:rFonts w:cs="Times New Roman"/>
              </w:rPr>
            </w:pPr>
            <w:r w:rsidRPr="006B59C9">
              <w:rPr>
                <w:rFonts w:cs="Times New Roman"/>
              </w:rPr>
              <w:t>PBN:</w:t>
            </w:r>
          </w:p>
          <w:p w14:paraId="19E9D4A0" w14:textId="77777777" w:rsidR="00557490" w:rsidRPr="006B59C9" w:rsidRDefault="00557490" w:rsidP="00211FD8">
            <w:pPr>
              <w:suppressAutoHyphens/>
              <w:rPr>
                <w:rFonts w:cs="Times New Roman"/>
              </w:rPr>
            </w:pPr>
            <w:r w:rsidRPr="006B59C9">
              <w:rPr>
                <w:rFonts w:cs="Times New Roman"/>
              </w:rPr>
              <w:t>(RNP APCH)</w:t>
            </w:r>
          </w:p>
        </w:tc>
        <w:tc>
          <w:tcPr>
            <w:tcW w:w="3506" w:type="dxa"/>
            <w:gridSpan w:val="3"/>
          </w:tcPr>
          <w:p w14:paraId="3A8EC4A2" w14:textId="77777777" w:rsidR="00557490" w:rsidRPr="006B59C9" w:rsidRDefault="00557490" w:rsidP="00211FD8">
            <w:pPr>
              <w:suppressAutoHyphens/>
              <w:rPr>
                <w:rFonts w:cs="Times New Roman"/>
              </w:rPr>
            </w:pPr>
            <w:r w:rsidRPr="006B59C9">
              <w:rPr>
                <w:rFonts w:cs="Times New Roman"/>
              </w:rPr>
              <w:t>LPV (DH below 250 ft)</w:t>
            </w:r>
          </w:p>
          <w:p w14:paraId="121A51C6" w14:textId="77777777" w:rsidR="00557490" w:rsidRPr="006B59C9" w:rsidRDefault="00557490" w:rsidP="00211FD8">
            <w:pPr>
              <w:suppressAutoHyphens/>
              <w:rPr>
                <w:rFonts w:cs="Times New Roman"/>
              </w:rPr>
            </w:pPr>
            <w:r w:rsidRPr="006B59C9">
              <w:rPr>
                <w:rFonts w:cs="Times New Roman"/>
              </w:rPr>
              <w:t>(DA/H)</w:t>
            </w:r>
            <w:r w:rsidRPr="006B59C9">
              <w:rPr>
                <w:rFonts w:cs="Times New Roman"/>
                <w:vertAlign w:val="superscript"/>
              </w:rPr>
              <w:t>5</w:t>
            </w:r>
          </w:p>
        </w:tc>
      </w:tr>
      <w:tr w:rsidR="00557490" w:rsidRPr="006B59C9" w14:paraId="1EAE7458" w14:textId="77777777" w:rsidTr="00211FD8">
        <w:trPr>
          <w:trHeight w:val="800"/>
        </w:trPr>
        <w:tc>
          <w:tcPr>
            <w:tcW w:w="1129" w:type="dxa"/>
            <w:vMerge/>
            <w:textDirection w:val="btLr"/>
          </w:tcPr>
          <w:p w14:paraId="555C971C" w14:textId="77777777" w:rsidR="00557490" w:rsidRPr="006B59C9" w:rsidRDefault="00557490" w:rsidP="00211FD8">
            <w:pPr>
              <w:suppressAutoHyphens/>
              <w:rPr>
                <w:rFonts w:cs="Times New Roman"/>
              </w:rPr>
            </w:pPr>
          </w:p>
        </w:tc>
        <w:tc>
          <w:tcPr>
            <w:tcW w:w="1134" w:type="dxa"/>
            <w:vMerge/>
          </w:tcPr>
          <w:p w14:paraId="5C1DF326" w14:textId="77777777" w:rsidR="00557490" w:rsidRPr="006B59C9" w:rsidRDefault="00557490" w:rsidP="00211FD8">
            <w:pPr>
              <w:suppressAutoHyphens/>
              <w:rPr>
                <w:rFonts w:cs="Times New Roman"/>
              </w:rPr>
            </w:pPr>
          </w:p>
        </w:tc>
        <w:tc>
          <w:tcPr>
            <w:tcW w:w="1134" w:type="dxa"/>
            <w:vMerge/>
          </w:tcPr>
          <w:p w14:paraId="0405DAD1" w14:textId="77777777" w:rsidR="00557490" w:rsidRPr="006B59C9" w:rsidRDefault="00557490" w:rsidP="00211FD8">
            <w:pPr>
              <w:suppressAutoHyphens/>
              <w:rPr>
                <w:rFonts w:cs="Times New Roman"/>
              </w:rPr>
            </w:pPr>
          </w:p>
        </w:tc>
        <w:tc>
          <w:tcPr>
            <w:tcW w:w="1418" w:type="dxa"/>
            <w:vMerge/>
          </w:tcPr>
          <w:p w14:paraId="6FA82784" w14:textId="77777777" w:rsidR="00557490" w:rsidRPr="006B59C9" w:rsidRDefault="00557490" w:rsidP="00211FD8">
            <w:pPr>
              <w:suppressAutoHyphens/>
              <w:rPr>
                <w:rFonts w:cs="Times New Roman"/>
              </w:rPr>
            </w:pPr>
          </w:p>
        </w:tc>
        <w:tc>
          <w:tcPr>
            <w:tcW w:w="1394" w:type="dxa"/>
          </w:tcPr>
          <w:p w14:paraId="2100D782" w14:textId="77777777" w:rsidR="00557490" w:rsidRPr="006B59C9" w:rsidRDefault="00557490" w:rsidP="00211FD8">
            <w:pPr>
              <w:suppressAutoHyphens/>
              <w:rPr>
                <w:rFonts w:cs="Times New Roman"/>
              </w:rPr>
            </w:pPr>
            <w:r w:rsidRPr="006B59C9">
              <w:rPr>
                <w:rFonts w:cs="Times New Roman"/>
              </w:rPr>
              <w:t>Conventional Ground Based</w:t>
            </w:r>
          </w:p>
        </w:tc>
        <w:tc>
          <w:tcPr>
            <w:tcW w:w="3506" w:type="dxa"/>
            <w:gridSpan w:val="3"/>
          </w:tcPr>
          <w:p w14:paraId="38586713" w14:textId="77777777" w:rsidR="00557490" w:rsidRPr="006B59C9" w:rsidRDefault="00557490" w:rsidP="00211FD8">
            <w:pPr>
              <w:suppressAutoHyphens/>
              <w:rPr>
                <w:rFonts w:cs="Times New Roman"/>
              </w:rPr>
            </w:pPr>
            <w:r w:rsidRPr="006B59C9">
              <w:rPr>
                <w:rFonts w:cs="Times New Roman"/>
              </w:rPr>
              <w:t>ILS</w:t>
            </w:r>
          </w:p>
          <w:p w14:paraId="32771D5E" w14:textId="77777777" w:rsidR="00557490" w:rsidRPr="006B59C9" w:rsidRDefault="00557490" w:rsidP="00211FD8">
            <w:pPr>
              <w:suppressAutoHyphens/>
              <w:rPr>
                <w:rFonts w:cs="Times New Roman"/>
              </w:rPr>
            </w:pPr>
            <w:r w:rsidRPr="006B59C9">
              <w:rPr>
                <w:rFonts w:cs="Times New Roman"/>
              </w:rPr>
              <w:t>(DA/H)</w:t>
            </w:r>
            <w:r w:rsidRPr="006B59C9">
              <w:rPr>
                <w:rFonts w:cs="Times New Roman"/>
                <w:vertAlign w:val="superscript"/>
              </w:rPr>
              <w:t>7</w:t>
            </w:r>
          </w:p>
        </w:tc>
      </w:tr>
      <w:tr w:rsidR="00557490" w:rsidRPr="006B59C9" w14:paraId="3C4FAC13" w14:textId="77777777" w:rsidTr="00211FD8">
        <w:trPr>
          <w:trHeight w:val="791"/>
        </w:trPr>
        <w:tc>
          <w:tcPr>
            <w:tcW w:w="1129" w:type="dxa"/>
            <w:vMerge/>
            <w:textDirection w:val="btLr"/>
          </w:tcPr>
          <w:p w14:paraId="25B21B9A" w14:textId="77777777" w:rsidR="00557490" w:rsidRPr="006B59C9" w:rsidRDefault="00557490" w:rsidP="00211FD8">
            <w:pPr>
              <w:suppressAutoHyphens/>
              <w:rPr>
                <w:rFonts w:cs="Times New Roman"/>
              </w:rPr>
            </w:pPr>
          </w:p>
        </w:tc>
        <w:tc>
          <w:tcPr>
            <w:tcW w:w="1134" w:type="dxa"/>
            <w:vMerge/>
          </w:tcPr>
          <w:p w14:paraId="3CD9AF4C" w14:textId="77777777" w:rsidR="00557490" w:rsidRPr="006B59C9" w:rsidRDefault="00557490" w:rsidP="00211FD8">
            <w:pPr>
              <w:suppressAutoHyphens/>
              <w:rPr>
                <w:rFonts w:cs="Times New Roman"/>
              </w:rPr>
            </w:pPr>
          </w:p>
        </w:tc>
        <w:tc>
          <w:tcPr>
            <w:tcW w:w="1134" w:type="dxa"/>
            <w:vMerge/>
          </w:tcPr>
          <w:p w14:paraId="0626D3F9" w14:textId="77777777" w:rsidR="00557490" w:rsidRPr="006B59C9" w:rsidRDefault="00557490" w:rsidP="00211FD8">
            <w:pPr>
              <w:suppressAutoHyphens/>
              <w:rPr>
                <w:rFonts w:cs="Times New Roman"/>
              </w:rPr>
            </w:pPr>
          </w:p>
        </w:tc>
        <w:tc>
          <w:tcPr>
            <w:tcW w:w="1418" w:type="dxa"/>
            <w:vMerge/>
          </w:tcPr>
          <w:p w14:paraId="1A9EB760" w14:textId="77777777" w:rsidR="00557490" w:rsidRPr="006B59C9" w:rsidRDefault="00557490" w:rsidP="00211FD8">
            <w:pPr>
              <w:suppressAutoHyphens/>
              <w:rPr>
                <w:rFonts w:cs="Times New Roman"/>
              </w:rPr>
            </w:pPr>
          </w:p>
        </w:tc>
        <w:tc>
          <w:tcPr>
            <w:tcW w:w="1394" w:type="dxa"/>
          </w:tcPr>
          <w:p w14:paraId="55ED8F07" w14:textId="77777777" w:rsidR="00557490" w:rsidRPr="006B59C9" w:rsidRDefault="00557490" w:rsidP="00211FD8">
            <w:pPr>
              <w:suppressAutoHyphens/>
              <w:rPr>
                <w:rFonts w:cs="Times New Roman"/>
              </w:rPr>
            </w:pPr>
            <w:r w:rsidRPr="006B59C9">
              <w:rPr>
                <w:rFonts w:cs="Times New Roman"/>
              </w:rPr>
              <w:t>GNSS Based</w:t>
            </w:r>
          </w:p>
        </w:tc>
        <w:tc>
          <w:tcPr>
            <w:tcW w:w="3506" w:type="dxa"/>
            <w:gridSpan w:val="3"/>
          </w:tcPr>
          <w:p w14:paraId="1594DF61" w14:textId="77777777" w:rsidR="00557490" w:rsidRPr="006B59C9" w:rsidRDefault="00557490" w:rsidP="00211FD8">
            <w:pPr>
              <w:suppressAutoHyphens/>
              <w:rPr>
                <w:rFonts w:cs="Times New Roman"/>
              </w:rPr>
            </w:pPr>
            <w:r w:rsidRPr="006B59C9">
              <w:rPr>
                <w:rFonts w:cs="Times New Roman"/>
              </w:rPr>
              <w:t>GLS</w:t>
            </w:r>
          </w:p>
          <w:p w14:paraId="0B4A4BEE" w14:textId="77777777" w:rsidR="00557490" w:rsidRPr="006B59C9" w:rsidRDefault="00557490" w:rsidP="00211FD8">
            <w:pPr>
              <w:suppressAutoHyphens/>
              <w:rPr>
                <w:rFonts w:cs="Times New Roman"/>
              </w:rPr>
            </w:pPr>
            <w:r w:rsidRPr="006B59C9">
              <w:rPr>
                <w:rFonts w:cs="Times New Roman"/>
              </w:rPr>
              <w:t>(DA/H)</w:t>
            </w:r>
            <w:r w:rsidRPr="006B59C9">
              <w:rPr>
                <w:rFonts w:cs="Times New Roman"/>
                <w:vertAlign w:val="superscript"/>
              </w:rPr>
              <w:t>7</w:t>
            </w:r>
          </w:p>
        </w:tc>
      </w:tr>
    </w:tbl>
    <w:p w14:paraId="57891ABC" w14:textId="77777777" w:rsidR="00557490" w:rsidRPr="006B59C9" w:rsidRDefault="00557490" w:rsidP="00557490">
      <w:pPr>
        <w:keepNext/>
        <w:keepLines/>
        <w:widowControl/>
        <w:pBdr>
          <w:top w:val="single" w:sz="4" w:space="14" w:color="13B5EA"/>
          <w:left w:val="single" w:sz="4" w:space="14" w:color="13B5EA"/>
          <w:bottom w:val="single" w:sz="4" w:space="14" w:color="13B5EA"/>
          <w:right w:val="single" w:sz="4" w:space="14" w:color="13B5EA"/>
        </w:pBdr>
        <w:suppressAutoHyphens/>
        <w:autoSpaceDE/>
        <w:autoSpaceDN/>
        <w:spacing w:before="120" w:after="120"/>
        <w:ind w:left="1135" w:right="284" w:hanging="851"/>
        <w:rPr>
          <w:rFonts w:cs="Times New Roman"/>
          <w:b/>
          <w:bCs/>
          <w:color w:val="000000"/>
          <w:sz w:val="20"/>
          <w:szCs w:val="20"/>
          <w:lang w:val="en-AU"/>
        </w:rPr>
      </w:pPr>
      <w:r w:rsidRPr="006B59C9">
        <w:rPr>
          <w:rFonts w:cs="Times New Roman"/>
          <w:b/>
          <w:bCs/>
          <w:color w:val="000000"/>
          <w:sz w:val="20"/>
          <w:szCs w:val="20"/>
          <w:lang w:val="en-AU"/>
        </w:rPr>
        <w:lastRenderedPageBreak/>
        <w:t>Notes:</w:t>
      </w:r>
    </w:p>
    <w:p w14:paraId="41D3833A" w14:textId="77777777" w:rsidR="00557490" w:rsidRPr="006B59C9" w:rsidRDefault="00557490" w:rsidP="00557490">
      <w:pPr>
        <w:keepNext/>
        <w:keepLines/>
        <w:widowControl/>
        <w:numPr>
          <w:ilvl w:val="0"/>
          <w:numId w:val="35"/>
        </w:numPr>
        <w:pBdr>
          <w:top w:val="single" w:sz="4" w:space="14" w:color="13B5EA"/>
          <w:left w:val="single" w:sz="4" w:space="14" w:color="13B5EA"/>
          <w:bottom w:val="single" w:sz="4" w:space="14" w:color="13B5EA"/>
          <w:right w:val="single" w:sz="4" w:space="14" w:color="13B5EA"/>
        </w:pBdr>
        <w:suppressAutoHyphens/>
        <w:autoSpaceDE/>
        <w:autoSpaceDN/>
        <w:spacing w:before="120" w:after="120"/>
        <w:ind w:right="284"/>
        <w:rPr>
          <w:rFonts w:cs="Times New Roman"/>
          <w:color w:val="000000"/>
          <w:sz w:val="20"/>
          <w:szCs w:val="20"/>
          <w:lang w:val="en-AU"/>
        </w:rPr>
      </w:pPr>
      <w:r w:rsidRPr="006B59C9">
        <w:rPr>
          <w:rFonts w:cs="Times New Roman"/>
          <w:color w:val="000000"/>
          <w:sz w:val="20"/>
          <w:szCs w:val="20"/>
          <w:lang w:val="en-AU"/>
        </w:rPr>
        <w:t xml:space="preserve">This table </w:t>
      </w:r>
      <w:r>
        <w:rPr>
          <w:rFonts w:cs="Times New Roman"/>
          <w:color w:val="000000"/>
          <w:sz w:val="20"/>
          <w:szCs w:val="20"/>
          <w:lang w:val="en-AU"/>
        </w:rPr>
        <w:t>should be</w:t>
      </w:r>
      <w:r w:rsidRPr="006B59C9">
        <w:rPr>
          <w:rFonts w:cs="Times New Roman"/>
          <w:color w:val="000000"/>
          <w:sz w:val="20"/>
          <w:szCs w:val="20"/>
          <w:lang w:val="en-AU"/>
        </w:rPr>
        <w:t xml:space="preserve"> read from left to right and can be used to decode IAP terminology.</w:t>
      </w:r>
    </w:p>
    <w:p w14:paraId="6A5E153F" w14:textId="77777777" w:rsidR="00557490" w:rsidRPr="006B59C9" w:rsidRDefault="00557490" w:rsidP="00557490">
      <w:pPr>
        <w:keepNext/>
        <w:keepLines/>
        <w:widowControl/>
        <w:numPr>
          <w:ilvl w:val="0"/>
          <w:numId w:val="35"/>
        </w:numPr>
        <w:pBdr>
          <w:top w:val="single" w:sz="4" w:space="14" w:color="13B5EA"/>
          <w:left w:val="single" w:sz="4" w:space="14" w:color="13B5EA"/>
          <w:bottom w:val="single" w:sz="4" w:space="14" w:color="13B5EA"/>
          <w:right w:val="single" w:sz="4" w:space="14" w:color="13B5EA"/>
        </w:pBdr>
        <w:suppressAutoHyphens/>
        <w:autoSpaceDE/>
        <w:autoSpaceDN/>
        <w:spacing w:before="120" w:after="120"/>
        <w:ind w:right="284"/>
        <w:rPr>
          <w:rFonts w:cs="Times New Roman"/>
          <w:color w:val="000000"/>
          <w:sz w:val="20"/>
          <w:szCs w:val="20"/>
          <w:lang w:val="en-AU"/>
        </w:rPr>
      </w:pPr>
      <w:r w:rsidRPr="006B59C9">
        <w:rPr>
          <w:rFonts w:cs="Times New Roman"/>
          <w:color w:val="000000"/>
          <w:sz w:val="20"/>
          <w:szCs w:val="20"/>
          <w:lang w:val="en-AU"/>
        </w:rPr>
        <w:t>Type A: a minimum descent height or decision height at or above 250 ft.</w:t>
      </w:r>
    </w:p>
    <w:p w14:paraId="3661EF2C" w14:textId="77777777" w:rsidR="00557490" w:rsidRPr="006B59C9" w:rsidRDefault="00557490" w:rsidP="00557490">
      <w:pPr>
        <w:keepNext/>
        <w:keepLines/>
        <w:widowControl/>
        <w:numPr>
          <w:ilvl w:val="0"/>
          <w:numId w:val="35"/>
        </w:numPr>
        <w:pBdr>
          <w:top w:val="single" w:sz="4" w:space="14" w:color="13B5EA"/>
          <w:left w:val="single" w:sz="4" w:space="14" w:color="13B5EA"/>
          <w:bottom w:val="single" w:sz="4" w:space="14" w:color="13B5EA"/>
          <w:right w:val="single" w:sz="4" w:space="14" w:color="13B5EA"/>
        </w:pBdr>
        <w:suppressAutoHyphens/>
        <w:autoSpaceDE/>
        <w:autoSpaceDN/>
        <w:spacing w:before="120" w:after="120"/>
        <w:ind w:right="284"/>
        <w:rPr>
          <w:rFonts w:cs="Times New Roman"/>
          <w:color w:val="000000"/>
          <w:sz w:val="20"/>
          <w:szCs w:val="20"/>
          <w:lang w:val="en-AU"/>
        </w:rPr>
      </w:pPr>
      <w:r w:rsidRPr="006B59C9">
        <w:rPr>
          <w:rFonts w:cs="Times New Roman"/>
          <w:color w:val="000000"/>
          <w:sz w:val="20"/>
          <w:szCs w:val="20"/>
          <w:lang w:val="en-AU"/>
        </w:rPr>
        <w:t>Type B: a decision height below 250 ft. Type B includes CAT I ILSs and low-visibility CAT II and CAT III ILSs.</w:t>
      </w:r>
    </w:p>
    <w:p w14:paraId="66214A4B" w14:textId="77777777" w:rsidR="00557490" w:rsidRPr="006B59C9" w:rsidRDefault="00557490" w:rsidP="00557490">
      <w:pPr>
        <w:keepNext/>
        <w:keepLines/>
        <w:widowControl/>
        <w:numPr>
          <w:ilvl w:val="0"/>
          <w:numId w:val="35"/>
        </w:numPr>
        <w:pBdr>
          <w:top w:val="single" w:sz="4" w:space="14" w:color="13B5EA"/>
          <w:left w:val="single" w:sz="4" w:space="14" w:color="13B5EA"/>
          <w:bottom w:val="single" w:sz="4" w:space="14" w:color="13B5EA"/>
          <w:right w:val="single" w:sz="4" w:space="14" w:color="13B5EA"/>
        </w:pBdr>
        <w:suppressAutoHyphens/>
        <w:autoSpaceDE/>
        <w:autoSpaceDN/>
        <w:spacing w:before="120" w:after="120"/>
        <w:ind w:right="284"/>
        <w:rPr>
          <w:rFonts w:cs="Times New Roman"/>
          <w:color w:val="000000"/>
          <w:sz w:val="20"/>
          <w:szCs w:val="20"/>
          <w:lang w:val="en-AU"/>
        </w:rPr>
      </w:pPr>
      <w:r w:rsidRPr="006B59C9">
        <w:rPr>
          <w:rFonts w:cs="Times New Roman"/>
          <w:color w:val="000000"/>
          <w:sz w:val="20"/>
          <w:szCs w:val="20"/>
          <w:lang w:val="en-AU"/>
        </w:rPr>
        <w:t>For a RNP AR APCH procedure the minima is represented as RNP 0.x where 0.x refers to the RNP value specific to the final approach segment</w:t>
      </w:r>
      <w:r>
        <w:rPr>
          <w:rFonts w:cs="Times New Roman"/>
          <w:color w:val="000000"/>
          <w:sz w:val="20"/>
          <w:szCs w:val="20"/>
          <w:lang w:val="en-AU"/>
        </w:rPr>
        <w:t xml:space="preserve"> </w:t>
      </w:r>
      <w:r w:rsidRPr="00857EF5">
        <w:rPr>
          <w:rFonts w:cs="Times New Roman"/>
          <w:color w:val="000000"/>
          <w:sz w:val="20"/>
          <w:szCs w:val="20"/>
          <w:lang w:val="en-AU"/>
        </w:rPr>
        <w:t>(for example: 0.3)</w:t>
      </w:r>
      <w:r w:rsidRPr="006B59C9">
        <w:rPr>
          <w:rFonts w:cs="Times New Roman"/>
          <w:color w:val="000000"/>
          <w:sz w:val="20"/>
          <w:szCs w:val="20"/>
          <w:lang w:val="en-AU"/>
        </w:rPr>
        <w:t xml:space="preserve">. </w:t>
      </w:r>
    </w:p>
    <w:p w14:paraId="262BFAE3" w14:textId="77777777" w:rsidR="00557490" w:rsidRPr="006B59C9" w:rsidRDefault="00557490" w:rsidP="00557490">
      <w:pPr>
        <w:keepNext/>
        <w:keepLines/>
        <w:widowControl/>
        <w:numPr>
          <w:ilvl w:val="0"/>
          <w:numId w:val="35"/>
        </w:numPr>
        <w:pBdr>
          <w:top w:val="single" w:sz="4" w:space="14" w:color="13B5EA"/>
          <w:left w:val="single" w:sz="4" w:space="14" w:color="13B5EA"/>
          <w:bottom w:val="single" w:sz="4" w:space="14" w:color="13B5EA"/>
          <w:right w:val="single" w:sz="4" w:space="14" w:color="13B5EA"/>
        </w:pBdr>
        <w:suppressAutoHyphens/>
        <w:autoSpaceDE/>
        <w:autoSpaceDN/>
        <w:spacing w:before="120" w:after="120"/>
        <w:ind w:right="284"/>
        <w:rPr>
          <w:rFonts w:cs="Times New Roman"/>
          <w:color w:val="000000"/>
          <w:sz w:val="20"/>
          <w:szCs w:val="20"/>
          <w:lang w:val="en-AU"/>
        </w:rPr>
      </w:pPr>
      <w:r w:rsidRPr="006B59C9">
        <w:rPr>
          <w:rFonts w:cs="Times New Roman"/>
          <w:color w:val="000000"/>
          <w:sz w:val="20"/>
          <w:szCs w:val="20"/>
          <w:lang w:val="en-AU"/>
        </w:rPr>
        <w:t>LPV</w:t>
      </w:r>
      <w:r>
        <w:rPr>
          <w:rFonts w:cs="Times New Roman"/>
          <w:color w:val="000000"/>
          <w:sz w:val="20"/>
          <w:szCs w:val="20"/>
          <w:lang w:val="en-AU"/>
        </w:rPr>
        <w:t xml:space="preserve"> IAP</w:t>
      </w:r>
      <w:r w:rsidRPr="006B59C9">
        <w:rPr>
          <w:rFonts w:cs="Times New Roman"/>
          <w:color w:val="000000"/>
          <w:sz w:val="20"/>
          <w:szCs w:val="20"/>
          <w:lang w:val="en-AU"/>
        </w:rPr>
        <w:t xml:space="preserve"> are not currently available in Australia as they rely on </w:t>
      </w:r>
      <w:r>
        <w:rPr>
          <w:rFonts w:cs="Times New Roman"/>
          <w:color w:val="000000"/>
          <w:sz w:val="20"/>
          <w:szCs w:val="20"/>
          <w:lang w:val="en-AU"/>
        </w:rPr>
        <w:t xml:space="preserve">the availability of an </w:t>
      </w:r>
      <w:r w:rsidRPr="006B59C9">
        <w:rPr>
          <w:rFonts w:cs="Times New Roman"/>
          <w:color w:val="000000"/>
          <w:sz w:val="20"/>
          <w:szCs w:val="20"/>
          <w:lang w:val="en-AU"/>
        </w:rPr>
        <w:t xml:space="preserve">SBAS </w:t>
      </w:r>
      <w:r>
        <w:rPr>
          <w:rFonts w:cs="Times New Roman"/>
          <w:color w:val="000000"/>
          <w:sz w:val="20"/>
          <w:szCs w:val="20"/>
          <w:lang w:val="en-AU"/>
        </w:rPr>
        <w:t>(satellite based augmentation system)</w:t>
      </w:r>
      <w:r w:rsidRPr="006B59C9">
        <w:rPr>
          <w:rFonts w:cs="Times New Roman"/>
          <w:color w:val="000000"/>
          <w:sz w:val="20"/>
          <w:szCs w:val="20"/>
          <w:lang w:val="en-AU"/>
        </w:rPr>
        <w:t xml:space="preserve">. </w:t>
      </w:r>
      <w:r>
        <w:rPr>
          <w:rFonts w:cs="Times New Roman"/>
          <w:color w:val="000000"/>
          <w:sz w:val="20"/>
          <w:szCs w:val="20"/>
          <w:lang w:val="en-AU"/>
        </w:rPr>
        <w:t xml:space="preserve">An </w:t>
      </w:r>
      <w:r w:rsidRPr="006B59C9">
        <w:rPr>
          <w:rFonts w:cs="Times New Roman"/>
          <w:color w:val="000000"/>
          <w:sz w:val="20"/>
          <w:szCs w:val="20"/>
          <w:lang w:val="en-AU"/>
        </w:rPr>
        <w:t xml:space="preserve">SBAS is expected to be available </w:t>
      </w:r>
      <w:r>
        <w:rPr>
          <w:rFonts w:cs="Times New Roman"/>
          <w:color w:val="000000"/>
          <w:sz w:val="20"/>
          <w:szCs w:val="20"/>
          <w:lang w:val="en-AU"/>
        </w:rPr>
        <w:t>for Australian IAPs in late 2028 via the Australia / New Zealand Southern Positioning Augmentation Network (SouthPAN)</w:t>
      </w:r>
      <w:r w:rsidRPr="006B59C9">
        <w:rPr>
          <w:rFonts w:cs="Times New Roman"/>
          <w:color w:val="000000"/>
          <w:sz w:val="20"/>
          <w:szCs w:val="20"/>
          <w:lang w:val="en-AU"/>
        </w:rPr>
        <w:t xml:space="preserve">. </w:t>
      </w:r>
      <w:r>
        <w:rPr>
          <w:rFonts w:cs="Times New Roman"/>
          <w:color w:val="000000"/>
          <w:sz w:val="20"/>
          <w:szCs w:val="20"/>
          <w:lang w:val="en-AU"/>
        </w:rPr>
        <w:t xml:space="preserve">Once this </w:t>
      </w:r>
      <w:r w:rsidRPr="006B59C9">
        <w:rPr>
          <w:rFonts w:cs="Times New Roman"/>
          <w:color w:val="000000"/>
          <w:sz w:val="20"/>
          <w:szCs w:val="20"/>
          <w:lang w:val="en-AU"/>
        </w:rPr>
        <w:t>SBAS is available</w:t>
      </w:r>
      <w:r>
        <w:rPr>
          <w:rFonts w:cs="Times New Roman"/>
          <w:color w:val="000000"/>
          <w:sz w:val="20"/>
          <w:szCs w:val="20"/>
          <w:lang w:val="en-AU"/>
        </w:rPr>
        <w:t>,</w:t>
      </w:r>
      <w:r w:rsidRPr="006B59C9">
        <w:rPr>
          <w:rFonts w:cs="Times New Roman"/>
          <w:color w:val="000000"/>
          <w:sz w:val="20"/>
          <w:szCs w:val="20"/>
          <w:lang w:val="en-AU"/>
        </w:rPr>
        <w:t xml:space="preserve"> it is expected that LPV</w:t>
      </w:r>
      <w:r>
        <w:rPr>
          <w:rFonts w:cs="Times New Roman"/>
          <w:color w:val="000000"/>
          <w:sz w:val="20"/>
          <w:szCs w:val="20"/>
          <w:lang w:val="en-AU"/>
        </w:rPr>
        <w:t xml:space="preserve"> IAP</w:t>
      </w:r>
      <w:r w:rsidRPr="006B59C9">
        <w:rPr>
          <w:rFonts w:cs="Times New Roman"/>
          <w:color w:val="000000"/>
          <w:sz w:val="20"/>
          <w:szCs w:val="20"/>
          <w:lang w:val="en-AU"/>
        </w:rPr>
        <w:t xml:space="preserve">, </w:t>
      </w:r>
      <w:r>
        <w:rPr>
          <w:rFonts w:cs="Times New Roman"/>
          <w:color w:val="000000"/>
          <w:sz w:val="20"/>
          <w:szCs w:val="20"/>
          <w:lang w:val="en-AU"/>
        </w:rPr>
        <w:t xml:space="preserve">mostly </w:t>
      </w:r>
      <w:r w:rsidRPr="006B59C9">
        <w:rPr>
          <w:rFonts w:cs="Times New Roman"/>
          <w:color w:val="000000"/>
          <w:sz w:val="20"/>
          <w:szCs w:val="20"/>
          <w:lang w:val="en-AU"/>
        </w:rPr>
        <w:t xml:space="preserve">Type A </w:t>
      </w:r>
      <w:r>
        <w:rPr>
          <w:rFonts w:cs="Times New Roman"/>
          <w:color w:val="000000"/>
          <w:sz w:val="20"/>
          <w:szCs w:val="20"/>
          <w:lang w:val="en-AU"/>
        </w:rPr>
        <w:t xml:space="preserve">but </w:t>
      </w:r>
      <w:r w:rsidRPr="006B59C9">
        <w:rPr>
          <w:rFonts w:cs="Times New Roman"/>
          <w:color w:val="000000"/>
          <w:sz w:val="20"/>
          <w:szCs w:val="20"/>
          <w:lang w:val="en-AU"/>
        </w:rPr>
        <w:t xml:space="preserve">possibly </w:t>
      </w:r>
      <w:r>
        <w:rPr>
          <w:rFonts w:cs="Times New Roman"/>
          <w:color w:val="000000"/>
          <w:sz w:val="20"/>
          <w:szCs w:val="20"/>
          <w:lang w:val="en-AU"/>
        </w:rPr>
        <w:t xml:space="preserve">a small number of </w:t>
      </w:r>
      <w:r w:rsidRPr="006B59C9">
        <w:rPr>
          <w:rFonts w:cs="Times New Roman"/>
          <w:color w:val="000000"/>
          <w:sz w:val="20"/>
          <w:szCs w:val="20"/>
          <w:lang w:val="en-AU"/>
        </w:rPr>
        <w:t>Type B, will be designed and published.</w:t>
      </w:r>
    </w:p>
    <w:p w14:paraId="00448F90" w14:textId="77777777" w:rsidR="00557490" w:rsidRPr="006B59C9" w:rsidRDefault="00557490" w:rsidP="00557490">
      <w:pPr>
        <w:keepNext/>
        <w:keepLines/>
        <w:widowControl/>
        <w:numPr>
          <w:ilvl w:val="0"/>
          <w:numId w:val="35"/>
        </w:numPr>
        <w:pBdr>
          <w:top w:val="single" w:sz="4" w:space="14" w:color="13B5EA"/>
          <w:left w:val="single" w:sz="4" w:space="14" w:color="13B5EA"/>
          <w:bottom w:val="single" w:sz="4" w:space="14" w:color="13B5EA"/>
          <w:right w:val="single" w:sz="4" w:space="14" w:color="13B5EA"/>
        </w:pBdr>
        <w:suppressAutoHyphens/>
        <w:autoSpaceDE/>
        <w:autoSpaceDN/>
        <w:spacing w:before="120" w:after="120"/>
        <w:ind w:right="284"/>
        <w:rPr>
          <w:rFonts w:cs="Times New Roman"/>
          <w:color w:val="000000"/>
          <w:sz w:val="20"/>
          <w:szCs w:val="20"/>
          <w:lang w:val="en-AU"/>
        </w:rPr>
      </w:pPr>
      <w:r w:rsidRPr="006B59C9">
        <w:rPr>
          <w:rFonts w:cs="Times New Roman"/>
          <w:color w:val="000000"/>
          <w:sz w:val="20"/>
          <w:szCs w:val="20"/>
          <w:lang w:val="en-AU"/>
        </w:rPr>
        <w:t xml:space="preserve">DME or GNSS arrivals are technically classified as </w:t>
      </w:r>
      <w:r>
        <w:rPr>
          <w:rFonts w:cs="Times New Roman"/>
          <w:color w:val="000000"/>
          <w:sz w:val="20"/>
          <w:szCs w:val="20"/>
          <w:lang w:val="en-AU"/>
        </w:rPr>
        <w:t>NPA</w:t>
      </w:r>
      <w:r w:rsidRPr="006B59C9">
        <w:rPr>
          <w:rFonts w:cs="Times New Roman"/>
          <w:color w:val="000000"/>
          <w:sz w:val="20"/>
          <w:szCs w:val="20"/>
          <w:lang w:val="en-AU"/>
        </w:rPr>
        <w:t xml:space="preserve"> but will only have circling minima published.</w:t>
      </w:r>
    </w:p>
    <w:p w14:paraId="61444A85" w14:textId="77777777" w:rsidR="00557490" w:rsidRPr="006B59C9" w:rsidRDefault="00557490" w:rsidP="00557490">
      <w:pPr>
        <w:keepNext/>
        <w:keepLines/>
        <w:widowControl/>
        <w:numPr>
          <w:ilvl w:val="0"/>
          <w:numId w:val="35"/>
        </w:numPr>
        <w:pBdr>
          <w:top w:val="single" w:sz="4" w:space="14" w:color="13B5EA"/>
          <w:left w:val="single" w:sz="4" w:space="14" w:color="13B5EA"/>
          <w:bottom w:val="single" w:sz="4" w:space="14" w:color="13B5EA"/>
          <w:right w:val="single" w:sz="4" w:space="14" w:color="13B5EA"/>
        </w:pBdr>
        <w:suppressAutoHyphens/>
        <w:autoSpaceDE/>
        <w:autoSpaceDN/>
        <w:spacing w:before="120" w:after="120"/>
        <w:ind w:right="284"/>
        <w:rPr>
          <w:rFonts w:cs="Times New Roman"/>
          <w:color w:val="000000"/>
          <w:sz w:val="20"/>
          <w:szCs w:val="20"/>
          <w:lang w:val="en-AU"/>
        </w:rPr>
      </w:pPr>
      <w:r w:rsidRPr="006B59C9">
        <w:rPr>
          <w:rFonts w:cs="Times New Roman"/>
          <w:color w:val="000000"/>
          <w:sz w:val="20"/>
          <w:szCs w:val="20"/>
          <w:lang w:val="en-AU"/>
        </w:rPr>
        <w:t>Obstructions and/or lack of infrastructure (</w:t>
      </w:r>
      <w:r>
        <w:rPr>
          <w:rFonts w:cs="Times New Roman"/>
          <w:color w:val="000000"/>
          <w:sz w:val="20"/>
          <w:szCs w:val="20"/>
          <w:lang w:val="en-AU"/>
        </w:rPr>
        <w:t xml:space="preserve">for example related to </w:t>
      </w:r>
      <w:r w:rsidRPr="006B59C9">
        <w:rPr>
          <w:rFonts w:cs="Times New Roman"/>
          <w:color w:val="000000"/>
          <w:sz w:val="20"/>
          <w:szCs w:val="20"/>
          <w:lang w:val="en-AU"/>
        </w:rPr>
        <w:t xml:space="preserve">non-precision </w:t>
      </w:r>
      <w:r>
        <w:rPr>
          <w:rFonts w:cs="Times New Roman"/>
          <w:color w:val="000000"/>
          <w:sz w:val="20"/>
          <w:szCs w:val="20"/>
          <w:lang w:val="en-AU"/>
        </w:rPr>
        <w:t xml:space="preserve">approach </w:t>
      </w:r>
      <w:r w:rsidRPr="006B59C9">
        <w:rPr>
          <w:rFonts w:cs="Times New Roman"/>
          <w:color w:val="000000"/>
          <w:sz w:val="20"/>
          <w:szCs w:val="20"/>
          <w:lang w:val="en-AU"/>
        </w:rPr>
        <w:t>runways</w:t>
      </w:r>
      <w:r>
        <w:rPr>
          <w:rFonts w:cs="Times New Roman"/>
          <w:color w:val="000000"/>
          <w:sz w:val="20"/>
          <w:szCs w:val="20"/>
          <w:lang w:val="en-AU"/>
        </w:rPr>
        <w:t xml:space="preserve"> as defined in the Part 139 MOS</w:t>
      </w:r>
      <w:r w:rsidRPr="006B59C9">
        <w:rPr>
          <w:rFonts w:cs="Times New Roman"/>
          <w:color w:val="000000"/>
          <w:sz w:val="20"/>
          <w:szCs w:val="20"/>
          <w:lang w:val="en-AU"/>
        </w:rPr>
        <w:t xml:space="preserve">) may limit ILS or GLS </w:t>
      </w:r>
      <w:r>
        <w:rPr>
          <w:rFonts w:cs="Times New Roman"/>
          <w:color w:val="000000"/>
          <w:sz w:val="20"/>
          <w:szCs w:val="20"/>
          <w:lang w:val="en-AU"/>
        </w:rPr>
        <w:t>PA</w:t>
      </w:r>
      <w:r w:rsidRPr="006B59C9">
        <w:rPr>
          <w:rFonts w:cs="Times New Roman"/>
          <w:color w:val="000000"/>
          <w:sz w:val="20"/>
          <w:szCs w:val="20"/>
          <w:lang w:val="en-AU"/>
        </w:rPr>
        <w:t xml:space="preserve"> to a decision height of 250 ft or above. In these situations, the procedure classification is still a </w:t>
      </w:r>
      <w:r>
        <w:rPr>
          <w:rFonts w:cs="Times New Roman"/>
          <w:color w:val="000000"/>
          <w:sz w:val="20"/>
          <w:szCs w:val="20"/>
          <w:lang w:val="en-AU"/>
        </w:rPr>
        <w:t xml:space="preserve">PA </w:t>
      </w:r>
      <w:r w:rsidRPr="006B59C9">
        <w:rPr>
          <w:rFonts w:cs="Times New Roman"/>
          <w:color w:val="000000"/>
          <w:sz w:val="20"/>
          <w:szCs w:val="20"/>
          <w:lang w:val="en-AU"/>
        </w:rPr>
        <w:t>but the operation type is Type A.</w:t>
      </w:r>
    </w:p>
    <w:p w14:paraId="23861202" w14:textId="5F9FB7CD" w:rsidR="002C7FEC" w:rsidRPr="00134604" w:rsidRDefault="002C7FEC" w:rsidP="0094421D">
      <w:pPr>
        <w:spacing w:before="360" w:after="120"/>
      </w:pPr>
      <w:r w:rsidRPr="00134604">
        <w:rPr>
          <w:b/>
          <w:bCs/>
        </w:rPr>
        <w:t>Question</w:t>
      </w:r>
      <w:r w:rsidR="00D25E30" w:rsidRPr="00134604">
        <w:rPr>
          <w:b/>
          <w:bCs/>
        </w:rPr>
        <w:t xml:space="preserve"> </w:t>
      </w:r>
      <w:r w:rsidR="00134604" w:rsidRPr="00134604">
        <w:rPr>
          <w:b/>
          <w:bCs/>
        </w:rPr>
        <w:t>2</w:t>
      </w:r>
      <w:r w:rsidR="0094421D">
        <w:rPr>
          <w:b/>
          <w:bCs/>
        </w:rPr>
        <w:t xml:space="preserve"> – </w:t>
      </w:r>
      <w:r w:rsidR="00C66AAD">
        <w:t>Does</w:t>
      </w:r>
      <w:r w:rsidRPr="00134604">
        <w:t xml:space="preserve"> the </w:t>
      </w:r>
      <w:r w:rsidR="00D07696">
        <w:t xml:space="preserve">draft </w:t>
      </w:r>
      <w:r w:rsidR="00DF7B04">
        <w:t>a</w:t>
      </w:r>
      <w:r w:rsidRPr="00134604">
        <w:t xml:space="preserve">pproach </w:t>
      </w:r>
      <w:r w:rsidR="00DF7B04">
        <w:t>t</w:t>
      </w:r>
      <w:r w:rsidRPr="00134604">
        <w:t xml:space="preserve">ypes </w:t>
      </w:r>
      <w:r w:rsidR="00DF7B04">
        <w:t>t</w:t>
      </w:r>
      <w:r w:rsidRPr="00134604">
        <w:t>able</w:t>
      </w:r>
      <w:r w:rsidR="00BB730B" w:rsidRPr="00134604">
        <w:t xml:space="preserve"> </w:t>
      </w:r>
      <w:r w:rsidR="001E36D2" w:rsidRPr="00134604">
        <w:t>provid</w:t>
      </w:r>
      <w:r w:rsidR="00C66AAD">
        <w:t>e</w:t>
      </w:r>
      <w:r w:rsidR="001E36D2" w:rsidRPr="00134604">
        <w:t xml:space="preserve"> clear guidance on </w:t>
      </w:r>
      <w:r w:rsidR="00683AAC" w:rsidRPr="00134604">
        <w:t>the</w:t>
      </w:r>
      <w:r w:rsidR="006E4E24">
        <w:t xml:space="preserve"> terminology used </w:t>
      </w:r>
      <w:r w:rsidR="00CA4232">
        <w:t>for</w:t>
      </w:r>
      <w:r w:rsidR="00683AAC" w:rsidRPr="00134604">
        <w:t xml:space="preserve"> type, method, classification, technology and minima</w:t>
      </w:r>
      <w:r w:rsidR="00576F1D">
        <w:t>,</w:t>
      </w:r>
      <w:r w:rsidR="00683AAC" w:rsidRPr="00134604">
        <w:t xml:space="preserve"> applicable to each IAP</w:t>
      </w:r>
      <w:r w:rsidRPr="00134604">
        <w:t>?</w:t>
      </w:r>
    </w:p>
    <w:p w14:paraId="696DA1F4" w14:textId="77777777" w:rsidR="002C7FEC" w:rsidRPr="00134604" w:rsidRDefault="002C7FEC" w:rsidP="002C7FEC">
      <w:pPr>
        <w:spacing w:before="120" w:after="120"/>
        <w:rPr>
          <w:i/>
          <w:iCs/>
          <w:sz w:val="18"/>
          <w:szCs w:val="18"/>
        </w:rPr>
      </w:pPr>
      <w:r w:rsidRPr="00134604">
        <w:rPr>
          <w:i/>
          <w:iCs/>
          <w:sz w:val="18"/>
          <w:szCs w:val="18"/>
        </w:rPr>
        <w:t>Radio buttons</w:t>
      </w:r>
    </w:p>
    <w:p w14:paraId="2DEAF591" w14:textId="68DB722F" w:rsidR="002C7FEC" w:rsidRPr="00134604" w:rsidRDefault="00CC3700" w:rsidP="00D644D1">
      <w:pPr>
        <w:pStyle w:val="ListNumber3"/>
        <w:widowControl/>
        <w:numPr>
          <w:ilvl w:val="0"/>
          <w:numId w:val="0"/>
        </w:numPr>
        <w:autoSpaceDE/>
        <w:autoSpaceDN/>
        <w:spacing w:line="276" w:lineRule="auto"/>
        <w:ind w:left="360"/>
      </w:pPr>
      <w:sdt>
        <w:sdtPr>
          <w:id w:val="-1670238688"/>
          <w14:checkbox>
            <w14:checked w14:val="0"/>
            <w14:checkedState w14:val="2612" w14:font="MS Gothic"/>
            <w14:uncheckedState w14:val="2610" w14:font="MS Gothic"/>
          </w14:checkbox>
        </w:sdtPr>
        <w:sdtEndPr/>
        <w:sdtContent>
          <w:r w:rsidR="00D644D1">
            <w:rPr>
              <w:rFonts w:ascii="MS Gothic" w:eastAsia="MS Gothic" w:hAnsi="MS Gothic" w:hint="eastAsia"/>
            </w:rPr>
            <w:t>☐</w:t>
          </w:r>
        </w:sdtContent>
      </w:sdt>
      <w:r w:rsidR="00D644D1">
        <w:t xml:space="preserve"> </w:t>
      </w:r>
      <w:r w:rsidR="002C7FEC" w:rsidRPr="00134604">
        <w:t>Yes</w:t>
      </w:r>
    </w:p>
    <w:p w14:paraId="67A4DEE4" w14:textId="162BD6EC" w:rsidR="002C7FEC" w:rsidRPr="00134604" w:rsidRDefault="00CC3700" w:rsidP="00D644D1">
      <w:pPr>
        <w:pStyle w:val="ListNumber3"/>
        <w:widowControl/>
        <w:numPr>
          <w:ilvl w:val="0"/>
          <w:numId w:val="0"/>
        </w:numPr>
        <w:autoSpaceDE/>
        <w:autoSpaceDN/>
        <w:spacing w:line="276" w:lineRule="auto"/>
        <w:ind w:left="360"/>
      </w:pPr>
      <w:sdt>
        <w:sdtPr>
          <w:id w:val="-686904969"/>
          <w14:checkbox>
            <w14:checked w14:val="0"/>
            <w14:checkedState w14:val="2612" w14:font="MS Gothic"/>
            <w14:uncheckedState w14:val="2610" w14:font="MS Gothic"/>
          </w14:checkbox>
        </w:sdtPr>
        <w:sdtEndPr/>
        <w:sdtContent>
          <w:r w:rsidR="00D644D1">
            <w:rPr>
              <w:rFonts w:ascii="MS Gothic" w:eastAsia="MS Gothic" w:hAnsi="MS Gothic" w:hint="eastAsia"/>
            </w:rPr>
            <w:t>☐</w:t>
          </w:r>
        </w:sdtContent>
      </w:sdt>
      <w:r w:rsidR="00D644D1">
        <w:t xml:space="preserve"> </w:t>
      </w:r>
      <w:r w:rsidR="002C7FEC" w:rsidRPr="00134604">
        <w:t xml:space="preserve">No, </w:t>
      </w:r>
      <w:r w:rsidR="00E60099" w:rsidRPr="00134604">
        <w:t>(</w:t>
      </w:r>
      <w:r w:rsidR="00693736">
        <w:t>p</w:t>
      </w:r>
      <w:r w:rsidR="00E60099" w:rsidRPr="00134604">
        <w:t>lease explain why</w:t>
      </w:r>
      <w:r w:rsidR="004E578F">
        <w:t xml:space="preserve"> below</w:t>
      </w:r>
      <w:r w:rsidR="00E60099" w:rsidRPr="00134604">
        <w:t>)</w:t>
      </w:r>
    </w:p>
    <w:p w14:paraId="3B07BF20" w14:textId="0BFE513E" w:rsidR="002C7FEC" w:rsidRPr="00251F75" w:rsidRDefault="002C7FEC" w:rsidP="00251F75">
      <w:pPr>
        <w:pStyle w:val="BodyText"/>
        <w:spacing w:before="240" w:after="120"/>
        <w:rPr>
          <w:lang w:val="en-AU"/>
        </w:rPr>
      </w:pPr>
      <w:r w:rsidRPr="00134604">
        <w:rPr>
          <w:sz w:val="22"/>
          <w:szCs w:val="22"/>
        </w:rPr>
        <w:t xml:space="preserve">Please provide any comments you </w:t>
      </w:r>
      <w:r w:rsidRPr="00D07696">
        <w:rPr>
          <w:sz w:val="22"/>
          <w:szCs w:val="22"/>
        </w:rPr>
        <w:t xml:space="preserve">may have on </w:t>
      </w:r>
      <w:r w:rsidR="0082224B" w:rsidRPr="00D07696">
        <w:rPr>
          <w:sz w:val="22"/>
          <w:szCs w:val="22"/>
        </w:rPr>
        <w:t xml:space="preserve">the </w:t>
      </w:r>
      <w:r w:rsidR="00F204E8">
        <w:rPr>
          <w:sz w:val="22"/>
          <w:szCs w:val="22"/>
        </w:rPr>
        <w:t xml:space="preserve">draft </w:t>
      </w:r>
      <w:r w:rsidR="00D07696" w:rsidRPr="00D07696">
        <w:rPr>
          <w:sz w:val="22"/>
          <w:szCs w:val="22"/>
        </w:rPr>
        <w:t>a</w:t>
      </w:r>
      <w:r w:rsidR="0082224B" w:rsidRPr="00D07696">
        <w:rPr>
          <w:sz w:val="22"/>
          <w:szCs w:val="22"/>
        </w:rPr>
        <w:t xml:space="preserve">pproach </w:t>
      </w:r>
      <w:r w:rsidR="00D07696" w:rsidRPr="00D07696">
        <w:rPr>
          <w:sz w:val="22"/>
          <w:szCs w:val="22"/>
        </w:rPr>
        <w:t>t</w:t>
      </w:r>
      <w:r w:rsidR="0082224B" w:rsidRPr="00D07696">
        <w:rPr>
          <w:sz w:val="22"/>
          <w:szCs w:val="22"/>
        </w:rPr>
        <w:t>ypes</w:t>
      </w:r>
      <w:r w:rsidR="009D4739">
        <w:rPr>
          <w:sz w:val="22"/>
          <w:szCs w:val="22"/>
        </w:rPr>
        <w:t>,</w:t>
      </w:r>
      <w:r w:rsidR="0082224B" w:rsidRPr="00D07696">
        <w:rPr>
          <w:sz w:val="22"/>
          <w:szCs w:val="22"/>
        </w:rPr>
        <w:t xml:space="preserve"> </w:t>
      </w:r>
      <w:r w:rsidR="00D07696" w:rsidRPr="00D07696">
        <w:rPr>
          <w:sz w:val="22"/>
          <w:szCs w:val="22"/>
        </w:rPr>
        <w:t>t</w:t>
      </w:r>
      <w:r w:rsidR="0082224B" w:rsidRPr="00D07696">
        <w:rPr>
          <w:sz w:val="22"/>
          <w:szCs w:val="22"/>
        </w:rPr>
        <w:t>able</w:t>
      </w:r>
      <w:r w:rsidR="006E40C8">
        <w:rPr>
          <w:sz w:val="22"/>
          <w:szCs w:val="22"/>
        </w:rPr>
        <w:t>?</w:t>
      </w:r>
    </w:p>
    <w:tbl>
      <w:tblPr>
        <w:tblStyle w:val="TableGrid"/>
        <w:tblW w:w="0" w:type="auto"/>
        <w:tblInd w:w="-5" w:type="dxa"/>
        <w:tblLook w:val="04A0" w:firstRow="1" w:lastRow="0" w:firstColumn="1" w:lastColumn="0" w:noHBand="0" w:noVBand="1"/>
      </w:tblPr>
      <w:tblGrid>
        <w:gridCol w:w="9637"/>
      </w:tblGrid>
      <w:tr w:rsidR="00134604" w:rsidRPr="00134604" w14:paraId="1D85B84A" w14:textId="77777777" w:rsidTr="00E81E21">
        <w:tc>
          <w:tcPr>
            <w:tcW w:w="9637" w:type="dxa"/>
            <w:shd w:val="clear" w:color="auto" w:fill="auto"/>
          </w:tcPr>
          <w:p w14:paraId="333BF07D" w14:textId="77777777" w:rsidR="002C7FEC" w:rsidRPr="00134604" w:rsidRDefault="002C7FEC" w:rsidP="00251F75">
            <w:pPr>
              <w:pStyle w:val="BodyText"/>
              <w:widowControl w:val="0"/>
              <w:spacing w:before="120" w:after="120"/>
            </w:pPr>
          </w:p>
        </w:tc>
      </w:tr>
    </w:tbl>
    <w:p w14:paraId="5E48BFD2" w14:textId="630A85F5" w:rsidR="004A79C5" w:rsidRPr="002A6AF7" w:rsidRDefault="004A79C5" w:rsidP="00F204E8">
      <w:pPr>
        <w:pStyle w:val="Heading1"/>
        <w:spacing w:before="360" w:after="120"/>
        <w:ind w:left="0"/>
        <w:rPr>
          <w:rFonts w:eastAsia="Times New Roman"/>
          <w:bCs/>
          <w:color w:val="365F91" w:themeColor="accent1" w:themeShade="BF"/>
          <w:sz w:val="32"/>
          <w:szCs w:val="32"/>
          <w:lang w:val="en" w:eastAsia="en-AU"/>
        </w:rPr>
      </w:pPr>
      <w:r w:rsidRPr="002A6AF7">
        <w:rPr>
          <w:rFonts w:eastAsia="Times New Roman"/>
          <w:bCs/>
          <w:color w:val="365F91" w:themeColor="accent1" w:themeShade="BF"/>
          <w:sz w:val="32"/>
          <w:szCs w:val="32"/>
          <w:lang w:val="en" w:eastAsia="en-AU"/>
        </w:rPr>
        <w:t xml:space="preserve">Page </w:t>
      </w:r>
      <w:r w:rsidR="002D0B3B">
        <w:rPr>
          <w:rFonts w:eastAsia="Times New Roman"/>
          <w:bCs/>
          <w:color w:val="365F91" w:themeColor="accent1" w:themeShade="BF"/>
          <w:sz w:val="32"/>
          <w:szCs w:val="32"/>
          <w:lang w:val="en" w:eastAsia="en-AU"/>
        </w:rPr>
        <w:t>8</w:t>
      </w:r>
      <w:r w:rsidR="00EA38D3">
        <w:rPr>
          <w:rFonts w:eastAsia="Times New Roman"/>
          <w:bCs/>
          <w:color w:val="365F91" w:themeColor="accent1" w:themeShade="BF"/>
          <w:sz w:val="32"/>
          <w:szCs w:val="32"/>
          <w:lang w:val="en" w:eastAsia="en-AU"/>
        </w:rPr>
        <w:t>.</w:t>
      </w:r>
      <w:r w:rsidRPr="002A6AF7">
        <w:rPr>
          <w:rFonts w:eastAsia="Times New Roman"/>
          <w:bCs/>
          <w:color w:val="365F91" w:themeColor="accent1" w:themeShade="BF"/>
          <w:sz w:val="32"/>
          <w:szCs w:val="32"/>
          <w:lang w:val="en" w:eastAsia="en-AU"/>
        </w:rPr>
        <w:t xml:space="preserve"> General comments</w:t>
      </w:r>
    </w:p>
    <w:p w14:paraId="27F3BAD3" w14:textId="745EA684" w:rsidR="004A79C5" w:rsidRPr="00A47D11" w:rsidRDefault="004A79C5" w:rsidP="00537564">
      <w:pPr>
        <w:spacing w:before="120" w:after="120"/>
      </w:pPr>
      <w:r w:rsidRPr="002A6AF7">
        <w:t>Do you have any additional comments about the proposed policy</w:t>
      </w:r>
      <w:r>
        <w:t xml:space="preserve"> amendment</w:t>
      </w:r>
      <w:r w:rsidRPr="002A6AF7">
        <w:t xml:space="preserve">? </w:t>
      </w:r>
      <w:r>
        <w:t>This should not</w:t>
      </w:r>
      <w:r w:rsidRPr="00A47D11">
        <w:t xml:space="preserve"> include points you have already raised</w:t>
      </w:r>
      <w:r>
        <w:t>.</w:t>
      </w:r>
    </w:p>
    <w:p w14:paraId="4C52FAD5" w14:textId="77777777" w:rsidR="004A79C5" w:rsidRPr="002A6AF7" w:rsidRDefault="004A79C5" w:rsidP="00537564">
      <w:pPr>
        <w:spacing w:before="120" w:after="120"/>
      </w:pPr>
      <w:r w:rsidRPr="002A6AF7">
        <w:t xml:space="preserve">Please include in these comments any </w:t>
      </w:r>
      <w:r w:rsidRPr="006D348A">
        <w:rPr>
          <w:b/>
          <w:bCs/>
        </w:rPr>
        <w:t>impact</w:t>
      </w:r>
      <w:r w:rsidRPr="002A6AF7">
        <w:t xml:space="preserve"> this change may have on you or your operation.</w:t>
      </w:r>
    </w:p>
    <w:p w14:paraId="266D907A" w14:textId="77777777" w:rsidR="004A79C5" w:rsidRPr="002A6AF7" w:rsidRDefault="004A79C5" w:rsidP="00537564">
      <w:pPr>
        <w:pStyle w:val="BodyText"/>
        <w:spacing w:before="240" w:after="120"/>
        <w:ind w:left="29"/>
        <w:rPr>
          <w:sz w:val="22"/>
          <w:szCs w:val="22"/>
        </w:rPr>
      </w:pPr>
      <w:r w:rsidRPr="002A6AF7">
        <w:rPr>
          <w:sz w:val="22"/>
          <w:szCs w:val="22"/>
        </w:rPr>
        <w:t>Comments</w:t>
      </w:r>
    </w:p>
    <w:tbl>
      <w:tblPr>
        <w:tblStyle w:val="TableGrid"/>
        <w:tblW w:w="0" w:type="auto"/>
        <w:tblInd w:w="31" w:type="dxa"/>
        <w:tblLook w:val="04A0" w:firstRow="1" w:lastRow="0" w:firstColumn="1" w:lastColumn="0" w:noHBand="0" w:noVBand="1"/>
      </w:tblPr>
      <w:tblGrid>
        <w:gridCol w:w="9454"/>
      </w:tblGrid>
      <w:tr w:rsidR="004A79C5" w:rsidRPr="002A6AF7" w14:paraId="4EC8BD72" w14:textId="77777777" w:rsidTr="00537564">
        <w:tc>
          <w:tcPr>
            <w:tcW w:w="9454" w:type="dxa"/>
            <w:shd w:val="clear" w:color="auto" w:fill="auto"/>
          </w:tcPr>
          <w:p w14:paraId="108B65B0" w14:textId="77777777" w:rsidR="004A79C5" w:rsidRPr="002A6AF7" w:rsidRDefault="004A79C5" w:rsidP="00D4421E">
            <w:pPr>
              <w:pStyle w:val="BodyText"/>
              <w:spacing w:before="120" w:after="120"/>
            </w:pPr>
            <w:bookmarkStart w:id="24" w:name="_Hlk528152675"/>
          </w:p>
        </w:tc>
      </w:tr>
      <w:bookmarkEnd w:id="24"/>
    </w:tbl>
    <w:p w14:paraId="0EA2571A" w14:textId="77777777" w:rsidR="006C56A7" w:rsidRDefault="006C56A7" w:rsidP="004A79C5">
      <w:pPr>
        <w:widowControl/>
        <w:autoSpaceDE/>
        <w:autoSpaceDN/>
        <w:rPr>
          <w:rFonts w:eastAsia="Times New Roman"/>
          <w:color w:val="000000"/>
          <w:sz w:val="29"/>
          <w:szCs w:val="29"/>
          <w:lang w:val="en" w:eastAsia="en-AU"/>
        </w:rPr>
      </w:pPr>
    </w:p>
    <w:sectPr w:rsidR="006C56A7" w:rsidSect="00FC6CB6">
      <w:headerReference w:type="default" r:id="rId14"/>
      <w:footerReference w:type="default" r:id="rId15"/>
      <w:pgSz w:w="11910" w:h="16840" w:code="9"/>
      <w:pgMar w:top="1134" w:right="1134" w:bottom="1134" w:left="1134" w:header="227" w:footer="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CA848" w14:textId="77777777" w:rsidR="00CE54A5" w:rsidRDefault="00CE54A5">
      <w:r>
        <w:separator/>
      </w:r>
    </w:p>
  </w:endnote>
  <w:endnote w:type="continuationSeparator" w:id="0">
    <w:p w14:paraId="5158C5F1" w14:textId="77777777" w:rsidR="00CE54A5" w:rsidRDefault="00CE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073419"/>
      <w:docPartObj>
        <w:docPartGallery w:val="Page Numbers (Bottom of Page)"/>
        <w:docPartUnique/>
      </w:docPartObj>
    </w:sdtPr>
    <w:sdtEndPr>
      <w:rPr>
        <w:noProof/>
      </w:rPr>
    </w:sdtEndPr>
    <w:sdtContent>
      <w:p w14:paraId="7E454A18" w14:textId="69631AF5" w:rsidR="00A47D11" w:rsidRDefault="00A47D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674A33" w14:textId="64FC7284" w:rsidR="00700352" w:rsidRPr="00700352" w:rsidRDefault="00A47D11" w:rsidP="00700352">
    <w:pPr>
      <w:pStyle w:val="Heading1"/>
      <w:ind w:left="0"/>
      <w:rPr>
        <w:sz w:val="20"/>
        <w:szCs w:val="20"/>
      </w:rPr>
    </w:pPr>
    <w:r w:rsidRPr="00D4525F">
      <w:rPr>
        <w:sz w:val="20"/>
        <w:szCs w:val="20"/>
      </w:rPr>
      <w:t xml:space="preserve">Consultation – </w:t>
    </w:r>
    <w:r w:rsidR="00700352" w:rsidRPr="00700352">
      <w:rPr>
        <w:sz w:val="20"/>
        <w:szCs w:val="20"/>
      </w:rPr>
      <w:t>Proposed amendments to Part 91 MOS</w:t>
    </w:r>
    <w:r w:rsidR="006B1E58">
      <w:rPr>
        <w:sz w:val="20"/>
        <w:szCs w:val="20"/>
      </w:rPr>
      <w:t xml:space="preserve"> – </w:t>
    </w:r>
    <w:r w:rsidR="00700352" w:rsidRPr="00700352">
      <w:rPr>
        <w:sz w:val="20"/>
        <w:szCs w:val="20"/>
      </w:rPr>
      <w:t>danger areas, and landing minima visibility - (CD 2405OS)</w:t>
    </w:r>
  </w:p>
  <w:p w14:paraId="11D2AB96" w14:textId="451A36A8" w:rsidR="00A47D11" w:rsidRDefault="00A47D11" w:rsidP="0017317C">
    <w:pPr>
      <w:pStyle w:val="Header"/>
    </w:pPr>
    <w:r w:rsidRPr="00D4525F">
      <w:rPr>
        <w:sz w:val="20"/>
        <w:szCs w:val="20"/>
      </w:rPr>
      <w:t>D</w:t>
    </w:r>
    <w:r w:rsidR="00D4525F" w:rsidRPr="00D4525F">
      <w:rPr>
        <w:sz w:val="20"/>
        <w:szCs w:val="20"/>
      </w:rPr>
      <w:t>24/170262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0A945" w14:textId="77777777" w:rsidR="00CE54A5" w:rsidRDefault="00CE54A5">
      <w:r>
        <w:separator/>
      </w:r>
    </w:p>
  </w:footnote>
  <w:footnote w:type="continuationSeparator" w:id="0">
    <w:p w14:paraId="2E740BE8" w14:textId="77777777" w:rsidR="00CE54A5" w:rsidRDefault="00CE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C600" w14:textId="62B26D14" w:rsidR="00A47D11" w:rsidRPr="00C76EFC" w:rsidRDefault="00A47D11" w:rsidP="0017317C">
    <w:pPr>
      <w:pStyle w:val="Header"/>
    </w:pPr>
    <w:r w:rsidRPr="00AC43C6">
      <w:rPr>
        <w:iCs/>
      </w:rPr>
      <w:t xml:space="preserve">Civil Aviation Safety Authority – Consultation </w:t>
    </w:r>
    <w:r w:rsidR="00B27EC2" w:rsidRPr="00AC43C6">
      <w:rPr>
        <w:iCs/>
      </w:rPr>
      <w:t xml:space="preserve">on </w:t>
    </w:r>
    <w:r w:rsidR="00AC43C6" w:rsidRPr="00AC43C6">
      <w:rPr>
        <w:iCs/>
      </w:rPr>
      <w:t>CD 2405OS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EED29F64"/>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85B01B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6F5D7E"/>
    <w:multiLevelType w:val="multilevel"/>
    <w:tmpl w:val="7B2CEA0A"/>
    <w:styleLink w:val="SDbulletlist"/>
    <w:lvl w:ilvl="0">
      <w:start w:val="1"/>
      <w:numFmt w:val="bullet"/>
      <w:pStyle w:val="ListBullet"/>
      <w:lvlText w:val=""/>
      <w:lvlJc w:val="left"/>
      <w:pPr>
        <w:ind w:left="851" w:hanging="426"/>
      </w:pPr>
      <w:rPr>
        <w:rFonts w:ascii="Symbol" w:hAnsi="Symbol" w:hint="default"/>
        <w:sz w:val="24"/>
      </w:rPr>
    </w:lvl>
    <w:lvl w:ilvl="1">
      <w:start w:val="1"/>
      <w:numFmt w:val="bullet"/>
      <w:pStyle w:val="ListBullet2"/>
      <w:lvlText w:val=""/>
      <w:lvlJc w:val="left"/>
      <w:pPr>
        <w:ind w:left="1276" w:hanging="426"/>
      </w:pPr>
      <w:rPr>
        <w:rFonts w:ascii="Symbol" w:hAnsi="Symbol" w:hint="default"/>
        <w:sz w:val="22"/>
      </w:rPr>
    </w:lvl>
    <w:lvl w:ilvl="2">
      <w:start w:val="1"/>
      <w:numFmt w:val="bullet"/>
      <w:pStyle w:val="ListBullet3"/>
      <w:lvlText w:val="o"/>
      <w:lvlJc w:val="left"/>
      <w:pPr>
        <w:ind w:left="1701" w:hanging="426"/>
      </w:pPr>
      <w:rPr>
        <w:rFonts w:ascii="Arial" w:hAnsi="Arial" w:cs="Times New Roman" w:hint="default"/>
        <w:sz w:val="22"/>
      </w:rPr>
    </w:lvl>
    <w:lvl w:ilvl="3">
      <w:start w:val="1"/>
      <w:numFmt w:val="decimal"/>
      <w:lvlText w:val="(%4)"/>
      <w:lvlJc w:val="left"/>
      <w:pPr>
        <w:ind w:left="2126" w:hanging="426"/>
      </w:pPr>
    </w:lvl>
    <w:lvl w:ilvl="4">
      <w:start w:val="1"/>
      <w:numFmt w:val="lowerLetter"/>
      <w:lvlText w:val="(%5)"/>
      <w:lvlJc w:val="left"/>
      <w:pPr>
        <w:ind w:left="2551" w:hanging="426"/>
      </w:pPr>
    </w:lvl>
    <w:lvl w:ilvl="5">
      <w:start w:val="1"/>
      <w:numFmt w:val="lowerRoman"/>
      <w:lvlText w:val="(%6)"/>
      <w:lvlJc w:val="left"/>
      <w:pPr>
        <w:ind w:left="2976" w:hanging="426"/>
      </w:pPr>
    </w:lvl>
    <w:lvl w:ilvl="6">
      <w:start w:val="1"/>
      <w:numFmt w:val="decimal"/>
      <w:lvlText w:val="%7."/>
      <w:lvlJc w:val="left"/>
      <w:pPr>
        <w:ind w:left="3401" w:hanging="426"/>
      </w:pPr>
    </w:lvl>
    <w:lvl w:ilvl="7">
      <w:start w:val="1"/>
      <w:numFmt w:val="lowerLetter"/>
      <w:lvlText w:val="%8."/>
      <w:lvlJc w:val="left"/>
      <w:pPr>
        <w:ind w:left="3826" w:hanging="426"/>
      </w:pPr>
    </w:lvl>
    <w:lvl w:ilvl="8">
      <w:start w:val="1"/>
      <w:numFmt w:val="lowerRoman"/>
      <w:lvlText w:val="%9."/>
      <w:lvlJc w:val="left"/>
      <w:pPr>
        <w:ind w:left="4251" w:hanging="426"/>
      </w:pPr>
    </w:lvl>
  </w:abstractNum>
  <w:abstractNum w:abstractNumId="3" w15:restartNumberingAfterBreak="0">
    <w:nsid w:val="02E52E67"/>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4" w15:restartNumberingAfterBreak="0">
    <w:nsid w:val="05E14132"/>
    <w:multiLevelType w:val="multilevel"/>
    <w:tmpl w:val="952414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1F17E9D"/>
    <w:multiLevelType w:val="hybridMultilevel"/>
    <w:tmpl w:val="241A6D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8A38B6"/>
    <w:multiLevelType w:val="hybridMultilevel"/>
    <w:tmpl w:val="D7DA5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707DDA"/>
    <w:multiLevelType w:val="hybridMultilevel"/>
    <w:tmpl w:val="A1C48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7F1ABD"/>
    <w:multiLevelType w:val="hybridMultilevel"/>
    <w:tmpl w:val="D7ECF5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1311752"/>
    <w:multiLevelType w:val="hybridMultilevel"/>
    <w:tmpl w:val="7AAC8BDE"/>
    <w:lvl w:ilvl="0" w:tplc="99D05BE4">
      <w:numFmt w:val="bullet"/>
      <w:lvlText w:val="•"/>
      <w:lvlJc w:val="left"/>
      <w:pPr>
        <w:ind w:left="718" w:hanging="204"/>
      </w:pPr>
      <w:rPr>
        <w:rFonts w:ascii="Arial" w:eastAsia="Arial" w:hAnsi="Arial" w:cs="Arial" w:hint="default"/>
        <w:spacing w:val="-14"/>
        <w:w w:val="100"/>
        <w:sz w:val="24"/>
        <w:szCs w:val="24"/>
      </w:rPr>
    </w:lvl>
    <w:lvl w:ilvl="1" w:tplc="B448A5C2">
      <w:numFmt w:val="bullet"/>
      <w:lvlText w:val="•"/>
      <w:lvlJc w:val="left"/>
      <w:pPr>
        <w:ind w:left="898" w:hanging="204"/>
      </w:pPr>
      <w:rPr>
        <w:rFonts w:ascii="Arial" w:eastAsia="Arial" w:hAnsi="Arial" w:cs="Arial" w:hint="default"/>
        <w:spacing w:val="-14"/>
        <w:w w:val="100"/>
        <w:sz w:val="24"/>
        <w:szCs w:val="24"/>
      </w:rPr>
    </w:lvl>
    <w:lvl w:ilvl="2" w:tplc="AF0C06A8">
      <w:numFmt w:val="bullet"/>
      <w:lvlText w:val="•"/>
      <w:lvlJc w:val="left"/>
      <w:pPr>
        <w:ind w:left="1880" w:hanging="204"/>
      </w:pPr>
      <w:rPr>
        <w:rFonts w:hint="default"/>
      </w:rPr>
    </w:lvl>
    <w:lvl w:ilvl="3" w:tplc="D452DC82">
      <w:numFmt w:val="bullet"/>
      <w:lvlText w:val="•"/>
      <w:lvlJc w:val="left"/>
      <w:pPr>
        <w:ind w:left="2860" w:hanging="204"/>
      </w:pPr>
      <w:rPr>
        <w:rFonts w:hint="default"/>
      </w:rPr>
    </w:lvl>
    <w:lvl w:ilvl="4" w:tplc="1E90DCF4">
      <w:numFmt w:val="bullet"/>
      <w:lvlText w:val="•"/>
      <w:lvlJc w:val="left"/>
      <w:pPr>
        <w:ind w:left="3841" w:hanging="204"/>
      </w:pPr>
      <w:rPr>
        <w:rFonts w:hint="default"/>
      </w:rPr>
    </w:lvl>
    <w:lvl w:ilvl="5" w:tplc="0E8C5256">
      <w:numFmt w:val="bullet"/>
      <w:lvlText w:val="•"/>
      <w:lvlJc w:val="left"/>
      <w:pPr>
        <w:ind w:left="4821" w:hanging="204"/>
      </w:pPr>
      <w:rPr>
        <w:rFonts w:hint="default"/>
      </w:rPr>
    </w:lvl>
    <w:lvl w:ilvl="6" w:tplc="47F6F57E">
      <w:numFmt w:val="bullet"/>
      <w:lvlText w:val="•"/>
      <w:lvlJc w:val="left"/>
      <w:pPr>
        <w:ind w:left="5802" w:hanging="204"/>
      </w:pPr>
      <w:rPr>
        <w:rFonts w:hint="default"/>
      </w:rPr>
    </w:lvl>
    <w:lvl w:ilvl="7" w:tplc="95A0A1A4">
      <w:numFmt w:val="bullet"/>
      <w:lvlText w:val="•"/>
      <w:lvlJc w:val="left"/>
      <w:pPr>
        <w:ind w:left="6782" w:hanging="204"/>
      </w:pPr>
      <w:rPr>
        <w:rFonts w:hint="default"/>
      </w:rPr>
    </w:lvl>
    <w:lvl w:ilvl="8" w:tplc="B8A631DC">
      <w:numFmt w:val="bullet"/>
      <w:lvlText w:val="•"/>
      <w:lvlJc w:val="left"/>
      <w:pPr>
        <w:ind w:left="7763" w:hanging="204"/>
      </w:pPr>
      <w:rPr>
        <w:rFonts w:hint="default"/>
      </w:rPr>
    </w:lvl>
  </w:abstractNum>
  <w:abstractNum w:abstractNumId="10" w15:restartNumberingAfterBreak="0">
    <w:nsid w:val="27C973B5"/>
    <w:multiLevelType w:val="hybridMultilevel"/>
    <w:tmpl w:val="70083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8650FF"/>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2CA85B80"/>
    <w:multiLevelType w:val="hybridMultilevel"/>
    <w:tmpl w:val="F36CFB44"/>
    <w:lvl w:ilvl="0" w:tplc="1B226134">
      <w:numFmt w:val="bullet"/>
      <w:lvlText w:val="•"/>
      <w:lvlJc w:val="left"/>
      <w:pPr>
        <w:ind w:left="898" w:hanging="272"/>
      </w:pPr>
      <w:rPr>
        <w:rFonts w:ascii="Arial" w:eastAsia="Arial" w:hAnsi="Arial" w:cs="Arial" w:hint="default"/>
        <w:spacing w:val="-13"/>
        <w:w w:val="100"/>
        <w:sz w:val="24"/>
        <w:szCs w:val="24"/>
      </w:rPr>
    </w:lvl>
    <w:lvl w:ilvl="1" w:tplc="77C2A88C">
      <w:numFmt w:val="bullet"/>
      <w:lvlText w:val="•"/>
      <w:lvlJc w:val="left"/>
      <w:pPr>
        <w:ind w:left="1782" w:hanging="272"/>
      </w:pPr>
      <w:rPr>
        <w:rFonts w:hint="default"/>
      </w:rPr>
    </w:lvl>
    <w:lvl w:ilvl="2" w:tplc="A41C729C">
      <w:numFmt w:val="bullet"/>
      <w:lvlText w:val="•"/>
      <w:lvlJc w:val="left"/>
      <w:pPr>
        <w:ind w:left="2664" w:hanging="272"/>
      </w:pPr>
      <w:rPr>
        <w:rFonts w:hint="default"/>
      </w:rPr>
    </w:lvl>
    <w:lvl w:ilvl="3" w:tplc="64801612">
      <w:numFmt w:val="bullet"/>
      <w:lvlText w:val="•"/>
      <w:lvlJc w:val="left"/>
      <w:pPr>
        <w:ind w:left="3547" w:hanging="272"/>
      </w:pPr>
      <w:rPr>
        <w:rFonts w:hint="default"/>
      </w:rPr>
    </w:lvl>
    <w:lvl w:ilvl="4" w:tplc="FE082448">
      <w:numFmt w:val="bullet"/>
      <w:lvlText w:val="•"/>
      <w:lvlJc w:val="left"/>
      <w:pPr>
        <w:ind w:left="4429" w:hanging="272"/>
      </w:pPr>
      <w:rPr>
        <w:rFonts w:hint="default"/>
      </w:rPr>
    </w:lvl>
    <w:lvl w:ilvl="5" w:tplc="251E3E68">
      <w:numFmt w:val="bullet"/>
      <w:lvlText w:val="•"/>
      <w:lvlJc w:val="left"/>
      <w:pPr>
        <w:ind w:left="5312" w:hanging="272"/>
      </w:pPr>
      <w:rPr>
        <w:rFonts w:hint="default"/>
      </w:rPr>
    </w:lvl>
    <w:lvl w:ilvl="6" w:tplc="944E0920">
      <w:numFmt w:val="bullet"/>
      <w:lvlText w:val="•"/>
      <w:lvlJc w:val="left"/>
      <w:pPr>
        <w:ind w:left="6194" w:hanging="272"/>
      </w:pPr>
      <w:rPr>
        <w:rFonts w:hint="default"/>
      </w:rPr>
    </w:lvl>
    <w:lvl w:ilvl="7" w:tplc="5F5245BC">
      <w:numFmt w:val="bullet"/>
      <w:lvlText w:val="•"/>
      <w:lvlJc w:val="left"/>
      <w:pPr>
        <w:ind w:left="7077" w:hanging="272"/>
      </w:pPr>
      <w:rPr>
        <w:rFonts w:hint="default"/>
      </w:rPr>
    </w:lvl>
    <w:lvl w:ilvl="8" w:tplc="A73E9B4A">
      <w:numFmt w:val="bullet"/>
      <w:lvlText w:val="•"/>
      <w:lvlJc w:val="left"/>
      <w:pPr>
        <w:ind w:left="7959" w:hanging="272"/>
      </w:pPr>
      <w:rPr>
        <w:rFonts w:hint="default"/>
      </w:rPr>
    </w:lvl>
  </w:abstractNum>
  <w:abstractNum w:abstractNumId="13" w15:restartNumberingAfterBreak="0">
    <w:nsid w:val="2DD20C88"/>
    <w:multiLevelType w:val="hybridMultilevel"/>
    <w:tmpl w:val="7D548E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05E415D"/>
    <w:multiLevelType w:val="hybridMultilevel"/>
    <w:tmpl w:val="8E26C99E"/>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B06E45"/>
    <w:multiLevelType w:val="hybridMultilevel"/>
    <w:tmpl w:val="49CC6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C193B93"/>
    <w:multiLevelType w:val="hybridMultilevel"/>
    <w:tmpl w:val="79923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C04530"/>
    <w:multiLevelType w:val="multilevel"/>
    <w:tmpl w:val="1E54FDE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442E560F"/>
    <w:multiLevelType w:val="hybridMultilevel"/>
    <w:tmpl w:val="9BB87F60"/>
    <w:lvl w:ilvl="0" w:tplc="34C842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2C412C"/>
    <w:multiLevelType w:val="hybridMultilevel"/>
    <w:tmpl w:val="CA4AFD00"/>
    <w:lvl w:ilvl="0" w:tplc="99D05BE4">
      <w:numFmt w:val="bullet"/>
      <w:lvlText w:val="•"/>
      <w:lvlJc w:val="left"/>
      <w:pPr>
        <w:ind w:left="718" w:hanging="204"/>
      </w:pPr>
      <w:rPr>
        <w:rFonts w:ascii="Arial" w:eastAsia="Arial" w:hAnsi="Arial" w:cs="Arial" w:hint="default"/>
        <w:spacing w:val="-14"/>
        <w:w w:val="100"/>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961075"/>
    <w:multiLevelType w:val="hybridMultilevel"/>
    <w:tmpl w:val="18B4227A"/>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F2E9A"/>
    <w:multiLevelType w:val="hybridMultilevel"/>
    <w:tmpl w:val="F814E2A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3A72E7"/>
    <w:multiLevelType w:val="hybridMultilevel"/>
    <w:tmpl w:val="BEA67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F77513"/>
    <w:multiLevelType w:val="hybridMultilevel"/>
    <w:tmpl w:val="C778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7E04BB"/>
    <w:multiLevelType w:val="hybridMultilevel"/>
    <w:tmpl w:val="30BC078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5" w15:restartNumberingAfterBreak="0">
    <w:nsid w:val="64D62EF6"/>
    <w:multiLevelType w:val="hybridMultilevel"/>
    <w:tmpl w:val="9594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1C4EA6"/>
    <w:multiLevelType w:val="multilevel"/>
    <w:tmpl w:val="0BECCC0E"/>
    <w:lvl w:ilvl="0">
      <w:start w:val="1"/>
      <w:numFmt w:val="decimal"/>
      <w:lvlText w:val="%1."/>
      <w:lvlJc w:val="left"/>
      <w:pPr>
        <w:ind w:left="425" w:hanging="425"/>
      </w:pPr>
      <w:rPr>
        <w:rFonts w:hint="default"/>
      </w:rPr>
    </w:lvl>
    <w:lvl w:ilvl="1">
      <w:start w:val="1"/>
      <w:numFmt w:val="decimal"/>
      <w:lvlText w:val="%2."/>
      <w:lvlJc w:val="left"/>
      <w:pPr>
        <w:ind w:left="850" w:hanging="425"/>
      </w:pPr>
      <w:rPr>
        <w:rFonts w:hint="default"/>
      </w:rPr>
    </w:lvl>
    <w:lvl w:ilvl="2">
      <w:start w:val="1"/>
      <w:numFmt w:val="decimal"/>
      <w:lvlText w:val="%3."/>
      <w:lvlJc w:val="left"/>
      <w:pPr>
        <w:ind w:left="1275" w:hanging="425"/>
      </w:pPr>
      <w:rPr>
        <w:rFonts w:hint="default"/>
      </w:rPr>
    </w:lvl>
    <w:lvl w:ilvl="3">
      <w:start w:val="1"/>
      <w:numFmt w:val="upperLetter"/>
      <w:lvlText w:val="%4."/>
      <w:lvlJc w:val="left"/>
      <w:pPr>
        <w:ind w:left="1700" w:hanging="425"/>
      </w:pPr>
      <w:rPr>
        <w:rFonts w:hint="default"/>
      </w:rPr>
    </w:lvl>
    <w:lvl w:ilvl="4">
      <w:start w:val="1"/>
      <w:numFmt w:val="decimal"/>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7" w15:restartNumberingAfterBreak="0">
    <w:nsid w:val="6FDE6774"/>
    <w:multiLevelType w:val="hybridMultilevel"/>
    <w:tmpl w:val="1E76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9D5FEB"/>
    <w:multiLevelType w:val="hybridMultilevel"/>
    <w:tmpl w:val="D03AC9B4"/>
    <w:lvl w:ilvl="0" w:tplc="C95A39C0">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9" w15:restartNumberingAfterBreak="0">
    <w:nsid w:val="735B357A"/>
    <w:multiLevelType w:val="hybridMultilevel"/>
    <w:tmpl w:val="87B0D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4094B"/>
    <w:multiLevelType w:val="hybridMultilevel"/>
    <w:tmpl w:val="7E32C4B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8577E49"/>
    <w:multiLevelType w:val="multilevel"/>
    <w:tmpl w:val="2998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1F705B"/>
    <w:multiLevelType w:val="hybridMultilevel"/>
    <w:tmpl w:val="3B2C6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600F96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056922">
    <w:abstractNumId w:val="9"/>
  </w:num>
  <w:num w:numId="2" w16cid:durableId="1023434966">
    <w:abstractNumId w:val="12"/>
  </w:num>
  <w:num w:numId="3" w16cid:durableId="331878245">
    <w:abstractNumId w:val="2"/>
  </w:num>
  <w:num w:numId="4" w16cid:durableId="1050543840">
    <w:abstractNumId w:val="0"/>
  </w:num>
  <w:num w:numId="5" w16cid:durableId="584806588">
    <w:abstractNumId w:val="14"/>
  </w:num>
  <w:num w:numId="6" w16cid:durableId="680739386">
    <w:abstractNumId w:val="18"/>
  </w:num>
  <w:num w:numId="7" w16cid:durableId="1742022009">
    <w:abstractNumId w:val="19"/>
  </w:num>
  <w:num w:numId="8" w16cid:durableId="52586114">
    <w:abstractNumId w:val="4"/>
  </w:num>
  <w:num w:numId="9" w16cid:durableId="1442915209">
    <w:abstractNumId w:val="17"/>
  </w:num>
  <w:num w:numId="10" w16cid:durableId="2013215660">
    <w:abstractNumId w:val="22"/>
  </w:num>
  <w:num w:numId="11" w16cid:durableId="25763553">
    <w:abstractNumId w:val="8"/>
  </w:num>
  <w:num w:numId="12" w16cid:durableId="1893271042">
    <w:abstractNumId w:val="32"/>
  </w:num>
  <w:num w:numId="13" w16cid:durableId="727533634">
    <w:abstractNumId w:val="20"/>
  </w:num>
  <w:num w:numId="14" w16cid:durableId="460000166">
    <w:abstractNumId w:val="21"/>
  </w:num>
  <w:num w:numId="15" w16cid:durableId="895775316">
    <w:abstractNumId w:val="14"/>
  </w:num>
  <w:num w:numId="16" w16cid:durableId="116067883">
    <w:abstractNumId w:val="26"/>
  </w:num>
  <w:num w:numId="17" w16cid:durableId="1420130273">
    <w:abstractNumId w:val="7"/>
  </w:num>
  <w:num w:numId="18" w16cid:durableId="1871019819">
    <w:abstractNumId w:val="25"/>
  </w:num>
  <w:num w:numId="19" w16cid:durableId="1413359615">
    <w:abstractNumId w:val="31"/>
  </w:num>
  <w:num w:numId="20" w16cid:durableId="1907717278">
    <w:abstractNumId w:val="3"/>
  </w:num>
  <w:num w:numId="21" w16cid:durableId="385884163">
    <w:abstractNumId w:val="11"/>
  </w:num>
  <w:num w:numId="22" w16cid:durableId="2003771287">
    <w:abstractNumId w:val="10"/>
  </w:num>
  <w:num w:numId="23" w16cid:durableId="1353263039">
    <w:abstractNumId w:val="6"/>
  </w:num>
  <w:num w:numId="24" w16cid:durableId="1321468409">
    <w:abstractNumId w:val="23"/>
  </w:num>
  <w:num w:numId="25" w16cid:durableId="1794211383">
    <w:abstractNumId w:val="24"/>
  </w:num>
  <w:num w:numId="26" w16cid:durableId="1597443552">
    <w:abstractNumId w:val="0"/>
  </w:num>
  <w:num w:numId="27" w16cid:durableId="1412308479">
    <w:abstractNumId w:val="27"/>
  </w:num>
  <w:num w:numId="28" w16cid:durableId="18847142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7653735">
    <w:abstractNumId w:val="13"/>
  </w:num>
  <w:num w:numId="30" w16cid:durableId="1486315483">
    <w:abstractNumId w:val="1"/>
  </w:num>
  <w:num w:numId="31" w16cid:durableId="140469722">
    <w:abstractNumId w:val="16"/>
  </w:num>
  <w:num w:numId="32" w16cid:durableId="897983462">
    <w:abstractNumId w:val="30"/>
  </w:num>
  <w:num w:numId="33" w16cid:durableId="1285384059">
    <w:abstractNumId w:val="15"/>
  </w:num>
  <w:num w:numId="34" w16cid:durableId="998465182">
    <w:abstractNumId w:val="5"/>
  </w:num>
  <w:num w:numId="35" w16cid:durableId="444806866">
    <w:abstractNumId w:val="28"/>
  </w:num>
  <w:num w:numId="36" w16cid:durableId="863179619">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09"/>
    <w:rsid w:val="0000170F"/>
    <w:rsid w:val="00001BB7"/>
    <w:rsid w:val="000020AE"/>
    <w:rsid w:val="0000269E"/>
    <w:rsid w:val="00002F94"/>
    <w:rsid w:val="0000421B"/>
    <w:rsid w:val="00004315"/>
    <w:rsid w:val="00004FC2"/>
    <w:rsid w:val="0000514F"/>
    <w:rsid w:val="000051A1"/>
    <w:rsid w:val="00005649"/>
    <w:rsid w:val="00005A2E"/>
    <w:rsid w:val="00005FC3"/>
    <w:rsid w:val="000062D0"/>
    <w:rsid w:val="00006D9A"/>
    <w:rsid w:val="00006FAD"/>
    <w:rsid w:val="00007200"/>
    <w:rsid w:val="00007309"/>
    <w:rsid w:val="00010383"/>
    <w:rsid w:val="000104F7"/>
    <w:rsid w:val="000111B6"/>
    <w:rsid w:val="000117B8"/>
    <w:rsid w:val="000131C4"/>
    <w:rsid w:val="00016468"/>
    <w:rsid w:val="0001668E"/>
    <w:rsid w:val="00016A34"/>
    <w:rsid w:val="0001759D"/>
    <w:rsid w:val="00017996"/>
    <w:rsid w:val="00023B26"/>
    <w:rsid w:val="00024233"/>
    <w:rsid w:val="000249D4"/>
    <w:rsid w:val="00025863"/>
    <w:rsid w:val="00026F8F"/>
    <w:rsid w:val="00027D72"/>
    <w:rsid w:val="00033269"/>
    <w:rsid w:val="00033556"/>
    <w:rsid w:val="00035C67"/>
    <w:rsid w:val="00036047"/>
    <w:rsid w:val="0003640B"/>
    <w:rsid w:val="0003647F"/>
    <w:rsid w:val="00037718"/>
    <w:rsid w:val="00037E92"/>
    <w:rsid w:val="00040EF2"/>
    <w:rsid w:val="00042422"/>
    <w:rsid w:val="00042894"/>
    <w:rsid w:val="0004321F"/>
    <w:rsid w:val="00044F27"/>
    <w:rsid w:val="000451BC"/>
    <w:rsid w:val="00045CFA"/>
    <w:rsid w:val="00050BAF"/>
    <w:rsid w:val="00050DAF"/>
    <w:rsid w:val="000521A1"/>
    <w:rsid w:val="00056191"/>
    <w:rsid w:val="00057185"/>
    <w:rsid w:val="00060066"/>
    <w:rsid w:val="000610EC"/>
    <w:rsid w:val="00061409"/>
    <w:rsid w:val="00061DAD"/>
    <w:rsid w:val="00062F71"/>
    <w:rsid w:val="00062FB7"/>
    <w:rsid w:val="00064AA8"/>
    <w:rsid w:val="00064DF9"/>
    <w:rsid w:val="00065687"/>
    <w:rsid w:val="00065755"/>
    <w:rsid w:val="00065ABC"/>
    <w:rsid w:val="00066421"/>
    <w:rsid w:val="000700D9"/>
    <w:rsid w:val="00070F10"/>
    <w:rsid w:val="000729A7"/>
    <w:rsid w:val="00073636"/>
    <w:rsid w:val="00073D5A"/>
    <w:rsid w:val="00074202"/>
    <w:rsid w:val="000755AF"/>
    <w:rsid w:val="0007591C"/>
    <w:rsid w:val="00075CA5"/>
    <w:rsid w:val="0007728A"/>
    <w:rsid w:val="00077DDF"/>
    <w:rsid w:val="0008020E"/>
    <w:rsid w:val="00080772"/>
    <w:rsid w:val="00080B34"/>
    <w:rsid w:val="00080DC0"/>
    <w:rsid w:val="00081445"/>
    <w:rsid w:val="00081714"/>
    <w:rsid w:val="000827E2"/>
    <w:rsid w:val="000844F5"/>
    <w:rsid w:val="00085EF8"/>
    <w:rsid w:val="00086695"/>
    <w:rsid w:val="000902A9"/>
    <w:rsid w:val="0009360A"/>
    <w:rsid w:val="000968B1"/>
    <w:rsid w:val="000971B5"/>
    <w:rsid w:val="000976D3"/>
    <w:rsid w:val="000977C9"/>
    <w:rsid w:val="000A09A2"/>
    <w:rsid w:val="000A272A"/>
    <w:rsid w:val="000A3070"/>
    <w:rsid w:val="000A3B50"/>
    <w:rsid w:val="000A4D97"/>
    <w:rsid w:val="000A6176"/>
    <w:rsid w:val="000A68F4"/>
    <w:rsid w:val="000B0E62"/>
    <w:rsid w:val="000B5603"/>
    <w:rsid w:val="000C0A86"/>
    <w:rsid w:val="000C1E5A"/>
    <w:rsid w:val="000C4629"/>
    <w:rsid w:val="000C665D"/>
    <w:rsid w:val="000C69CB"/>
    <w:rsid w:val="000C712F"/>
    <w:rsid w:val="000C7D0B"/>
    <w:rsid w:val="000D03DC"/>
    <w:rsid w:val="000D1D0E"/>
    <w:rsid w:val="000D3D60"/>
    <w:rsid w:val="000D4138"/>
    <w:rsid w:val="000D480B"/>
    <w:rsid w:val="000D4A53"/>
    <w:rsid w:val="000D56AA"/>
    <w:rsid w:val="000D62FD"/>
    <w:rsid w:val="000D6996"/>
    <w:rsid w:val="000D7636"/>
    <w:rsid w:val="000E0546"/>
    <w:rsid w:val="000E4D69"/>
    <w:rsid w:val="000E55B9"/>
    <w:rsid w:val="000E7624"/>
    <w:rsid w:val="000E76E7"/>
    <w:rsid w:val="000E7AA9"/>
    <w:rsid w:val="000F0526"/>
    <w:rsid w:val="000F17DC"/>
    <w:rsid w:val="000F4284"/>
    <w:rsid w:val="000F4EA6"/>
    <w:rsid w:val="000F51FD"/>
    <w:rsid w:val="000F5641"/>
    <w:rsid w:val="000F5FCE"/>
    <w:rsid w:val="000F6A94"/>
    <w:rsid w:val="00101AE8"/>
    <w:rsid w:val="00102FBD"/>
    <w:rsid w:val="00103D57"/>
    <w:rsid w:val="00104075"/>
    <w:rsid w:val="001042D1"/>
    <w:rsid w:val="0010461E"/>
    <w:rsid w:val="00105675"/>
    <w:rsid w:val="0011208A"/>
    <w:rsid w:val="00112752"/>
    <w:rsid w:val="00114AA5"/>
    <w:rsid w:val="0011555B"/>
    <w:rsid w:val="00115D7F"/>
    <w:rsid w:val="00116C15"/>
    <w:rsid w:val="001201FB"/>
    <w:rsid w:val="00121947"/>
    <w:rsid w:val="001219E0"/>
    <w:rsid w:val="00122A41"/>
    <w:rsid w:val="00123652"/>
    <w:rsid w:val="00124470"/>
    <w:rsid w:val="00124A2C"/>
    <w:rsid w:val="0012547F"/>
    <w:rsid w:val="00125F1B"/>
    <w:rsid w:val="001310FE"/>
    <w:rsid w:val="00131B2A"/>
    <w:rsid w:val="00132017"/>
    <w:rsid w:val="001323F7"/>
    <w:rsid w:val="00132FF1"/>
    <w:rsid w:val="00133F9C"/>
    <w:rsid w:val="00134604"/>
    <w:rsid w:val="001351EF"/>
    <w:rsid w:val="001366F6"/>
    <w:rsid w:val="00137101"/>
    <w:rsid w:val="001371C6"/>
    <w:rsid w:val="00137E4F"/>
    <w:rsid w:val="00140584"/>
    <w:rsid w:val="00140611"/>
    <w:rsid w:val="00141732"/>
    <w:rsid w:val="0014195F"/>
    <w:rsid w:val="00142E42"/>
    <w:rsid w:val="001444C0"/>
    <w:rsid w:val="00144C6E"/>
    <w:rsid w:val="00145026"/>
    <w:rsid w:val="0014577F"/>
    <w:rsid w:val="00145CC5"/>
    <w:rsid w:val="00145E96"/>
    <w:rsid w:val="00146F5A"/>
    <w:rsid w:val="001509C5"/>
    <w:rsid w:val="00152804"/>
    <w:rsid w:val="0015331A"/>
    <w:rsid w:val="0015348A"/>
    <w:rsid w:val="00154A42"/>
    <w:rsid w:val="0015582D"/>
    <w:rsid w:val="00156CF7"/>
    <w:rsid w:val="00160AFC"/>
    <w:rsid w:val="00160F5A"/>
    <w:rsid w:val="00161ED1"/>
    <w:rsid w:val="001636A7"/>
    <w:rsid w:val="00163D3C"/>
    <w:rsid w:val="00165174"/>
    <w:rsid w:val="00165CA9"/>
    <w:rsid w:val="00165CDA"/>
    <w:rsid w:val="00165D70"/>
    <w:rsid w:val="00166351"/>
    <w:rsid w:val="00167F89"/>
    <w:rsid w:val="001700BB"/>
    <w:rsid w:val="00170582"/>
    <w:rsid w:val="00172044"/>
    <w:rsid w:val="0017317C"/>
    <w:rsid w:val="001737BE"/>
    <w:rsid w:val="0017430E"/>
    <w:rsid w:val="00174EC2"/>
    <w:rsid w:val="00175D8E"/>
    <w:rsid w:val="00176FB0"/>
    <w:rsid w:val="00177863"/>
    <w:rsid w:val="00181551"/>
    <w:rsid w:val="00182209"/>
    <w:rsid w:val="001840AD"/>
    <w:rsid w:val="001907C8"/>
    <w:rsid w:val="00191140"/>
    <w:rsid w:val="001911A6"/>
    <w:rsid w:val="00192A17"/>
    <w:rsid w:val="00193D22"/>
    <w:rsid w:val="00194682"/>
    <w:rsid w:val="001978BC"/>
    <w:rsid w:val="001A0493"/>
    <w:rsid w:val="001A0893"/>
    <w:rsid w:val="001A0DE8"/>
    <w:rsid w:val="001A5283"/>
    <w:rsid w:val="001A6CA8"/>
    <w:rsid w:val="001B006A"/>
    <w:rsid w:val="001B0205"/>
    <w:rsid w:val="001B0A2D"/>
    <w:rsid w:val="001B1092"/>
    <w:rsid w:val="001B111D"/>
    <w:rsid w:val="001B1C35"/>
    <w:rsid w:val="001B31E8"/>
    <w:rsid w:val="001B3B98"/>
    <w:rsid w:val="001B4AC9"/>
    <w:rsid w:val="001B770B"/>
    <w:rsid w:val="001C351A"/>
    <w:rsid w:val="001C3964"/>
    <w:rsid w:val="001C4251"/>
    <w:rsid w:val="001C5E1E"/>
    <w:rsid w:val="001D04AE"/>
    <w:rsid w:val="001D16CE"/>
    <w:rsid w:val="001D20B4"/>
    <w:rsid w:val="001D5ED6"/>
    <w:rsid w:val="001D6A4D"/>
    <w:rsid w:val="001D6D96"/>
    <w:rsid w:val="001E02A7"/>
    <w:rsid w:val="001E36D2"/>
    <w:rsid w:val="001E4DA6"/>
    <w:rsid w:val="001E51EC"/>
    <w:rsid w:val="001E5910"/>
    <w:rsid w:val="001E5F43"/>
    <w:rsid w:val="001E68A0"/>
    <w:rsid w:val="001E6DA4"/>
    <w:rsid w:val="001E79F2"/>
    <w:rsid w:val="001E7FD3"/>
    <w:rsid w:val="001F17EE"/>
    <w:rsid w:val="001F2197"/>
    <w:rsid w:val="001F2539"/>
    <w:rsid w:val="001F3E83"/>
    <w:rsid w:val="001F4BE9"/>
    <w:rsid w:val="001F5DE2"/>
    <w:rsid w:val="001F67B3"/>
    <w:rsid w:val="001F694B"/>
    <w:rsid w:val="00201553"/>
    <w:rsid w:val="0020157D"/>
    <w:rsid w:val="002024DA"/>
    <w:rsid w:val="002033DE"/>
    <w:rsid w:val="00204CEB"/>
    <w:rsid w:val="002060EB"/>
    <w:rsid w:val="00206423"/>
    <w:rsid w:val="002077A9"/>
    <w:rsid w:val="002115F2"/>
    <w:rsid w:val="0021489E"/>
    <w:rsid w:val="00214D7E"/>
    <w:rsid w:val="00215C6D"/>
    <w:rsid w:val="00215C8D"/>
    <w:rsid w:val="00215D53"/>
    <w:rsid w:val="00216EE7"/>
    <w:rsid w:val="00217C14"/>
    <w:rsid w:val="0022001E"/>
    <w:rsid w:val="00221AF9"/>
    <w:rsid w:val="00222368"/>
    <w:rsid w:val="002229F1"/>
    <w:rsid w:val="00224868"/>
    <w:rsid w:val="0022539C"/>
    <w:rsid w:val="00226925"/>
    <w:rsid w:val="002278BA"/>
    <w:rsid w:val="00227C96"/>
    <w:rsid w:val="00230AAD"/>
    <w:rsid w:val="00230CE7"/>
    <w:rsid w:val="00230FF6"/>
    <w:rsid w:val="002338C9"/>
    <w:rsid w:val="002345DB"/>
    <w:rsid w:val="00236688"/>
    <w:rsid w:val="00236907"/>
    <w:rsid w:val="002370C5"/>
    <w:rsid w:val="002373AF"/>
    <w:rsid w:val="002377EE"/>
    <w:rsid w:val="00237CD2"/>
    <w:rsid w:val="00237F48"/>
    <w:rsid w:val="00240944"/>
    <w:rsid w:val="00240FAF"/>
    <w:rsid w:val="00241912"/>
    <w:rsid w:val="00244AFE"/>
    <w:rsid w:val="00244DC1"/>
    <w:rsid w:val="0024556D"/>
    <w:rsid w:val="00245909"/>
    <w:rsid w:val="00246DEE"/>
    <w:rsid w:val="00247113"/>
    <w:rsid w:val="0025027E"/>
    <w:rsid w:val="00250376"/>
    <w:rsid w:val="002503B6"/>
    <w:rsid w:val="00250852"/>
    <w:rsid w:val="00251F75"/>
    <w:rsid w:val="00252E4E"/>
    <w:rsid w:val="00252EBF"/>
    <w:rsid w:val="00254B26"/>
    <w:rsid w:val="00254DA0"/>
    <w:rsid w:val="00255BB2"/>
    <w:rsid w:val="00255BEB"/>
    <w:rsid w:val="00255CC0"/>
    <w:rsid w:val="00255D4A"/>
    <w:rsid w:val="00260954"/>
    <w:rsid w:val="00260EBF"/>
    <w:rsid w:val="00261D6A"/>
    <w:rsid w:val="00262FD8"/>
    <w:rsid w:val="0026445D"/>
    <w:rsid w:val="00266B45"/>
    <w:rsid w:val="00267007"/>
    <w:rsid w:val="0027003A"/>
    <w:rsid w:val="00272392"/>
    <w:rsid w:val="002747DD"/>
    <w:rsid w:val="00274E1C"/>
    <w:rsid w:val="00277546"/>
    <w:rsid w:val="00283180"/>
    <w:rsid w:val="00283817"/>
    <w:rsid w:val="00283B53"/>
    <w:rsid w:val="002853E1"/>
    <w:rsid w:val="00287BE7"/>
    <w:rsid w:val="00290957"/>
    <w:rsid w:val="002918CB"/>
    <w:rsid w:val="002946D0"/>
    <w:rsid w:val="0029479E"/>
    <w:rsid w:val="00294B6A"/>
    <w:rsid w:val="0029501A"/>
    <w:rsid w:val="0029508D"/>
    <w:rsid w:val="00295A35"/>
    <w:rsid w:val="002A2EE7"/>
    <w:rsid w:val="002A5620"/>
    <w:rsid w:val="002A6AF7"/>
    <w:rsid w:val="002A75FA"/>
    <w:rsid w:val="002A7B03"/>
    <w:rsid w:val="002B0DA0"/>
    <w:rsid w:val="002B0F94"/>
    <w:rsid w:val="002B1A04"/>
    <w:rsid w:val="002B2A02"/>
    <w:rsid w:val="002B2BE5"/>
    <w:rsid w:val="002B2EED"/>
    <w:rsid w:val="002B326E"/>
    <w:rsid w:val="002B3A56"/>
    <w:rsid w:val="002B4F99"/>
    <w:rsid w:val="002B5A04"/>
    <w:rsid w:val="002B5DB2"/>
    <w:rsid w:val="002B6030"/>
    <w:rsid w:val="002B6641"/>
    <w:rsid w:val="002B76C2"/>
    <w:rsid w:val="002B791F"/>
    <w:rsid w:val="002C09D4"/>
    <w:rsid w:val="002C4FA6"/>
    <w:rsid w:val="002C51F9"/>
    <w:rsid w:val="002C5C77"/>
    <w:rsid w:val="002C661D"/>
    <w:rsid w:val="002C7FEC"/>
    <w:rsid w:val="002D009D"/>
    <w:rsid w:val="002D017E"/>
    <w:rsid w:val="002D0B3B"/>
    <w:rsid w:val="002D0F53"/>
    <w:rsid w:val="002D11DD"/>
    <w:rsid w:val="002D16D3"/>
    <w:rsid w:val="002D1801"/>
    <w:rsid w:val="002D1EBB"/>
    <w:rsid w:val="002D3C38"/>
    <w:rsid w:val="002D49C4"/>
    <w:rsid w:val="002D5163"/>
    <w:rsid w:val="002D5A78"/>
    <w:rsid w:val="002D633A"/>
    <w:rsid w:val="002D64A9"/>
    <w:rsid w:val="002E017E"/>
    <w:rsid w:val="002E0A3B"/>
    <w:rsid w:val="002E1FFF"/>
    <w:rsid w:val="002E2288"/>
    <w:rsid w:val="002E26EA"/>
    <w:rsid w:val="002E361C"/>
    <w:rsid w:val="002E4E82"/>
    <w:rsid w:val="002E5567"/>
    <w:rsid w:val="002E595D"/>
    <w:rsid w:val="002E6BF2"/>
    <w:rsid w:val="002F0D1F"/>
    <w:rsid w:val="002F101F"/>
    <w:rsid w:val="002F15A5"/>
    <w:rsid w:val="002F1B9D"/>
    <w:rsid w:val="002F40A5"/>
    <w:rsid w:val="002F5D14"/>
    <w:rsid w:val="002F6FC7"/>
    <w:rsid w:val="002F7AC9"/>
    <w:rsid w:val="003000F6"/>
    <w:rsid w:val="003008D3"/>
    <w:rsid w:val="00301589"/>
    <w:rsid w:val="00302533"/>
    <w:rsid w:val="00302C29"/>
    <w:rsid w:val="0030357A"/>
    <w:rsid w:val="00303668"/>
    <w:rsid w:val="003062AB"/>
    <w:rsid w:val="003073D4"/>
    <w:rsid w:val="003110D1"/>
    <w:rsid w:val="0031270E"/>
    <w:rsid w:val="00313F94"/>
    <w:rsid w:val="00313FF2"/>
    <w:rsid w:val="0031490C"/>
    <w:rsid w:val="00316AB8"/>
    <w:rsid w:val="00321DAE"/>
    <w:rsid w:val="0032392B"/>
    <w:rsid w:val="00324311"/>
    <w:rsid w:val="00325D56"/>
    <w:rsid w:val="00325E60"/>
    <w:rsid w:val="00326D66"/>
    <w:rsid w:val="00326FB9"/>
    <w:rsid w:val="00327736"/>
    <w:rsid w:val="003278FD"/>
    <w:rsid w:val="00327E0E"/>
    <w:rsid w:val="003310AA"/>
    <w:rsid w:val="00331610"/>
    <w:rsid w:val="00332855"/>
    <w:rsid w:val="00332BB7"/>
    <w:rsid w:val="003342CC"/>
    <w:rsid w:val="0033539B"/>
    <w:rsid w:val="00335B8C"/>
    <w:rsid w:val="00335F36"/>
    <w:rsid w:val="003361F3"/>
    <w:rsid w:val="00336CFD"/>
    <w:rsid w:val="003371A3"/>
    <w:rsid w:val="003371AC"/>
    <w:rsid w:val="0034030B"/>
    <w:rsid w:val="00340458"/>
    <w:rsid w:val="00341C94"/>
    <w:rsid w:val="003425D9"/>
    <w:rsid w:val="00342EA3"/>
    <w:rsid w:val="00343ACE"/>
    <w:rsid w:val="003445AE"/>
    <w:rsid w:val="00344CEF"/>
    <w:rsid w:val="0034560A"/>
    <w:rsid w:val="003460B6"/>
    <w:rsid w:val="00346A6F"/>
    <w:rsid w:val="00347A69"/>
    <w:rsid w:val="003504E6"/>
    <w:rsid w:val="0035244F"/>
    <w:rsid w:val="00352DBA"/>
    <w:rsid w:val="00353B63"/>
    <w:rsid w:val="00360999"/>
    <w:rsid w:val="00362D5D"/>
    <w:rsid w:val="003652B9"/>
    <w:rsid w:val="00365964"/>
    <w:rsid w:val="00367B3B"/>
    <w:rsid w:val="003706D1"/>
    <w:rsid w:val="00370965"/>
    <w:rsid w:val="00371761"/>
    <w:rsid w:val="003744ED"/>
    <w:rsid w:val="00374D64"/>
    <w:rsid w:val="00375CE3"/>
    <w:rsid w:val="00375FE9"/>
    <w:rsid w:val="00377991"/>
    <w:rsid w:val="00380B97"/>
    <w:rsid w:val="0038152A"/>
    <w:rsid w:val="0038264D"/>
    <w:rsid w:val="00384423"/>
    <w:rsid w:val="00385F2F"/>
    <w:rsid w:val="00386916"/>
    <w:rsid w:val="00386ABC"/>
    <w:rsid w:val="00386C1A"/>
    <w:rsid w:val="00387332"/>
    <w:rsid w:val="00390C89"/>
    <w:rsid w:val="00391B8F"/>
    <w:rsid w:val="003927E0"/>
    <w:rsid w:val="00394E6C"/>
    <w:rsid w:val="00396D13"/>
    <w:rsid w:val="003974F4"/>
    <w:rsid w:val="003A175C"/>
    <w:rsid w:val="003A2C1E"/>
    <w:rsid w:val="003A3048"/>
    <w:rsid w:val="003A367F"/>
    <w:rsid w:val="003A369E"/>
    <w:rsid w:val="003A3ADB"/>
    <w:rsid w:val="003A53E9"/>
    <w:rsid w:val="003A7675"/>
    <w:rsid w:val="003A7BFF"/>
    <w:rsid w:val="003B24D3"/>
    <w:rsid w:val="003B4F69"/>
    <w:rsid w:val="003B7136"/>
    <w:rsid w:val="003B7404"/>
    <w:rsid w:val="003C1C6B"/>
    <w:rsid w:val="003C1D79"/>
    <w:rsid w:val="003C284A"/>
    <w:rsid w:val="003C49D3"/>
    <w:rsid w:val="003C554B"/>
    <w:rsid w:val="003C56C0"/>
    <w:rsid w:val="003C7E66"/>
    <w:rsid w:val="003C7F9A"/>
    <w:rsid w:val="003D0F67"/>
    <w:rsid w:val="003D3F06"/>
    <w:rsid w:val="003D4034"/>
    <w:rsid w:val="003D4205"/>
    <w:rsid w:val="003D4B88"/>
    <w:rsid w:val="003D592A"/>
    <w:rsid w:val="003D6B20"/>
    <w:rsid w:val="003D724A"/>
    <w:rsid w:val="003E213D"/>
    <w:rsid w:val="003E23C1"/>
    <w:rsid w:val="003E3B24"/>
    <w:rsid w:val="003E3CDA"/>
    <w:rsid w:val="003E52B5"/>
    <w:rsid w:val="003E5328"/>
    <w:rsid w:val="003E55AE"/>
    <w:rsid w:val="003E5F28"/>
    <w:rsid w:val="003F09BA"/>
    <w:rsid w:val="003F1271"/>
    <w:rsid w:val="003F1294"/>
    <w:rsid w:val="003F149E"/>
    <w:rsid w:val="003F2BD3"/>
    <w:rsid w:val="003F34B5"/>
    <w:rsid w:val="003F357F"/>
    <w:rsid w:val="003F65ED"/>
    <w:rsid w:val="003F684A"/>
    <w:rsid w:val="003F78B4"/>
    <w:rsid w:val="003F7B9E"/>
    <w:rsid w:val="003F7DCC"/>
    <w:rsid w:val="003F7F2A"/>
    <w:rsid w:val="00400546"/>
    <w:rsid w:val="00401292"/>
    <w:rsid w:val="00402BAC"/>
    <w:rsid w:val="00403821"/>
    <w:rsid w:val="004045DF"/>
    <w:rsid w:val="00405671"/>
    <w:rsid w:val="00407C5D"/>
    <w:rsid w:val="004104EC"/>
    <w:rsid w:val="004120C9"/>
    <w:rsid w:val="0041288F"/>
    <w:rsid w:val="00414D10"/>
    <w:rsid w:val="00416668"/>
    <w:rsid w:val="004169CF"/>
    <w:rsid w:val="00417787"/>
    <w:rsid w:val="00417969"/>
    <w:rsid w:val="00420400"/>
    <w:rsid w:val="00421C20"/>
    <w:rsid w:val="00421C85"/>
    <w:rsid w:val="00421FC7"/>
    <w:rsid w:val="00422925"/>
    <w:rsid w:val="00423091"/>
    <w:rsid w:val="00424A1F"/>
    <w:rsid w:val="00424A2B"/>
    <w:rsid w:val="00424CCE"/>
    <w:rsid w:val="00425A39"/>
    <w:rsid w:val="0042683A"/>
    <w:rsid w:val="004274F8"/>
    <w:rsid w:val="00427F48"/>
    <w:rsid w:val="00431210"/>
    <w:rsid w:val="004314D6"/>
    <w:rsid w:val="00434368"/>
    <w:rsid w:val="00434DF2"/>
    <w:rsid w:val="00441840"/>
    <w:rsid w:val="00444FB1"/>
    <w:rsid w:val="00445DDF"/>
    <w:rsid w:val="00446F48"/>
    <w:rsid w:val="00447383"/>
    <w:rsid w:val="00451AA8"/>
    <w:rsid w:val="004533C4"/>
    <w:rsid w:val="004535F8"/>
    <w:rsid w:val="00453BFD"/>
    <w:rsid w:val="004548B7"/>
    <w:rsid w:val="00456A03"/>
    <w:rsid w:val="00460DB4"/>
    <w:rsid w:val="004621A6"/>
    <w:rsid w:val="00462515"/>
    <w:rsid w:val="00462E5F"/>
    <w:rsid w:val="0046321B"/>
    <w:rsid w:val="00463BE3"/>
    <w:rsid w:val="004648E7"/>
    <w:rsid w:val="004665EA"/>
    <w:rsid w:val="00470624"/>
    <w:rsid w:val="004708D0"/>
    <w:rsid w:val="00470B75"/>
    <w:rsid w:val="00471BEC"/>
    <w:rsid w:val="00472445"/>
    <w:rsid w:val="004727BE"/>
    <w:rsid w:val="00474025"/>
    <w:rsid w:val="0047441C"/>
    <w:rsid w:val="00475F8A"/>
    <w:rsid w:val="00477377"/>
    <w:rsid w:val="0048023B"/>
    <w:rsid w:val="004803F5"/>
    <w:rsid w:val="004807E7"/>
    <w:rsid w:val="00480DE8"/>
    <w:rsid w:val="00481F40"/>
    <w:rsid w:val="00484A4B"/>
    <w:rsid w:val="00484E47"/>
    <w:rsid w:val="00486ECA"/>
    <w:rsid w:val="00487CCF"/>
    <w:rsid w:val="00490044"/>
    <w:rsid w:val="0049243D"/>
    <w:rsid w:val="0049345F"/>
    <w:rsid w:val="00494374"/>
    <w:rsid w:val="00494BE6"/>
    <w:rsid w:val="00497DCA"/>
    <w:rsid w:val="004A0A03"/>
    <w:rsid w:val="004A0B6A"/>
    <w:rsid w:val="004A1D94"/>
    <w:rsid w:val="004A1E84"/>
    <w:rsid w:val="004A2D3E"/>
    <w:rsid w:val="004A389D"/>
    <w:rsid w:val="004A45AC"/>
    <w:rsid w:val="004A493A"/>
    <w:rsid w:val="004A4FA1"/>
    <w:rsid w:val="004A5B26"/>
    <w:rsid w:val="004A68A6"/>
    <w:rsid w:val="004A6B06"/>
    <w:rsid w:val="004A7831"/>
    <w:rsid w:val="004A79C5"/>
    <w:rsid w:val="004B0768"/>
    <w:rsid w:val="004B1CAD"/>
    <w:rsid w:val="004B209C"/>
    <w:rsid w:val="004B26BF"/>
    <w:rsid w:val="004B2DE3"/>
    <w:rsid w:val="004B3B94"/>
    <w:rsid w:val="004B44C9"/>
    <w:rsid w:val="004B657C"/>
    <w:rsid w:val="004C04E9"/>
    <w:rsid w:val="004C2064"/>
    <w:rsid w:val="004C3185"/>
    <w:rsid w:val="004C4221"/>
    <w:rsid w:val="004C59DA"/>
    <w:rsid w:val="004D09C4"/>
    <w:rsid w:val="004D30C1"/>
    <w:rsid w:val="004D3213"/>
    <w:rsid w:val="004D4507"/>
    <w:rsid w:val="004D554F"/>
    <w:rsid w:val="004D5A6F"/>
    <w:rsid w:val="004E01E0"/>
    <w:rsid w:val="004E1397"/>
    <w:rsid w:val="004E1AC5"/>
    <w:rsid w:val="004E2148"/>
    <w:rsid w:val="004E331E"/>
    <w:rsid w:val="004E42F3"/>
    <w:rsid w:val="004E578F"/>
    <w:rsid w:val="004E5AC1"/>
    <w:rsid w:val="004E6589"/>
    <w:rsid w:val="004F0122"/>
    <w:rsid w:val="004F07A8"/>
    <w:rsid w:val="004F14D7"/>
    <w:rsid w:val="004F37D8"/>
    <w:rsid w:val="004F482B"/>
    <w:rsid w:val="004F668F"/>
    <w:rsid w:val="004F7346"/>
    <w:rsid w:val="004F77CC"/>
    <w:rsid w:val="0050007F"/>
    <w:rsid w:val="00502487"/>
    <w:rsid w:val="00503C71"/>
    <w:rsid w:val="0050416E"/>
    <w:rsid w:val="0050477B"/>
    <w:rsid w:val="00504D3A"/>
    <w:rsid w:val="00504FE1"/>
    <w:rsid w:val="0050582E"/>
    <w:rsid w:val="00505AFB"/>
    <w:rsid w:val="0050737A"/>
    <w:rsid w:val="005074F6"/>
    <w:rsid w:val="00507909"/>
    <w:rsid w:val="005108A4"/>
    <w:rsid w:val="0051199B"/>
    <w:rsid w:val="00511B9F"/>
    <w:rsid w:val="00512A60"/>
    <w:rsid w:val="0052053A"/>
    <w:rsid w:val="005212E8"/>
    <w:rsid w:val="005218FB"/>
    <w:rsid w:val="005222BF"/>
    <w:rsid w:val="00523912"/>
    <w:rsid w:val="00523ECE"/>
    <w:rsid w:val="00526AF4"/>
    <w:rsid w:val="00527764"/>
    <w:rsid w:val="00532448"/>
    <w:rsid w:val="00533AB6"/>
    <w:rsid w:val="0053447B"/>
    <w:rsid w:val="005361A3"/>
    <w:rsid w:val="00536305"/>
    <w:rsid w:val="00537564"/>
    <w:rsid w:val="005376AB"/>
    <w:rsid w:val="00537D7E"/>
    <w:rsid w:val="0054190F"/>
    <w:rsid w:val="00542A96"/>
    <w:rsid w:val="0054410C"/>
    <w:rsid w:val="005449A3"/>
    <w:rsid w:val="0054786E"/>
    <w:rsid w:val="00547EBD"/>
    <w:rsid w:val="0055154C"/>
    <w:rsid w:val="005517AC"/>
    <w:rsid w:val="005527EC"/>
    <w:rsid w:val="005528D2"/>
    <w:rsid w:val="005535E8"/>
    <w:rsid w:val="0055389C"/>
    <w:rsid w:val="0055394F"/>
    <w:rsid w:val="00553F41"/>
    <w:rsid w:val="00554314"/>
    <w:rsid w:val="00556F90"/>
    <w:rsid w:val="00557490"/>
    <w:rsid w:val="005574F9"/>
    <w:rsid w:val="00561607"/>
    <w:rsid w:val="00562005"/>
    <w:rsid w:val="00563C20"/>
    <w:rsid w:val="00563F9D"/>
    <w:rsid w:val="00564184"/>
    <w:rsid w:val="0056497D"/>
    <w:rsid w:val="005667B1"/>
    <w:rsid w:val="00567A74"/>
    <w:rsid w:val="00567B10"/>
    <w:rsid w:val="00567FEC"/>
    <w:rsid w:val="00571F4B"/>
    <w:rsid w:val="00572482"/>
    <w:rsid w:val="00572A5B"/>
    <w:rsid w:val="00572CFE"/>
    <w:rsid w:val="00572ED2"/>
    <w:rsid w:val="00574789"/>
    <w:rsid w:val="00576B14"/>
    <w:rsid w:val="00576F1D"/>
    <w:rsid w:val="00577536"/>
    <w:rsid w:val="005803E3"/>
    <w:rsid w:val="00582BF4"/>
    <w:rsid w:val="005834E9"/>
    <w:rsid w:val="005845D5"/>
    <w:rsid w:val="005851B4"/>
    <w:rsid w:val="00585749"/>
    <w:rsid w:val="00586A98"/>
    <w:rsid w:val="00586BD8"/>
    <w:rsid w:val="00586BE7"/>
    <w:rsid w:val="00590ACF"/>
    <w:rsid w:val="00590EF4"/>
    <w:rsid w:val="0059137D"/>
    <w:rsid w:val="005923F8"/>
    <w:rsid w:val="00592E02"/>
    <w:rsid w:val="00593FF2"/>
    <w:rsid w:val="0059599E"/>
    <w:rsid w:val="0059651B"/>
    <w:rsid w:val="00597210"/>
    <w:rsid w:val="0059740F"/>
    <w:rsid w:val="005975F3"/>
    <w:rsid w:val="005977C6"/>
    <w:rsid w:val="005A14B8"/>
    <w:rsid w:val="005A150C"/>
    <w:rsid w:val="005A1D1D"/>
    <w:rsid w:val="005A2397"/>
    <w:rsid w:val="005A48D2"/>
    <w:rsid w:val="005A78DC"/>
    <w:rsid w:val="005B2DDA"/>
    <w:rsid w:val="005B2E3D"/>
    <w:rsid w:val="005B3CD2"/>
    <w:rsid w:val="005B47BB"/>
    <w:rsid w:val="005B5330"/>
    <w:rsid w:val="005B5602"/>
    <w:rsid w:val="005B7954"/>
    <w:rsid w:val="005C36D8"/>
    <w:rsid w:val="005C3795"/>
    <w:rsid w:val="005C61CF"/>
    <w:rsid w:val="005C70C7"/>
    <w:rsid w:val="005C72B9"/>
    <w:rsid w:val="005C758D"/>
    <w:rsid w:val="005C78A7"/>
    <w:rsid w:val="005D2C62"/>
    <w:rsid w:val="005D35AB"/>
    <w:rsid w:val="005D456E"/>
    <w:rsid w:val="005D68B6"/>
    <w:rsid w:val="005E268E"/>
    <w:rsid w:val="005E33BA"/>
    <w:rsid w:val="005E36BC"/>
    <w:rsid w:val="005E4678"/>
    <w:rsid w:val="005E4E3D"/>
    <w:rsid w:val="005E5B3A"/>
    <w:rsid w:val="005F0B05"/>
    <w:rsid w:val="005F20EF"/>
    <w:rsid w:val="005F62AC"/>
    <w:rsid w:val="0060043A"/>
    <w:rsid w:val="00600CAA"/>
    <w:rsid w:val="006011D2"/>
    <w:rsid w:val="00601AA7"/>
    <w:rsid w:val="00603052"/>
    <w:rsid w:val="00603AD0"/>
    <w:rsid w:val="0060516C"/>
    <w:rsid w:val="00607C10"/>
    <w:rsid w:val="006103C1"/>
    <w:rsid w:val="00611E32"/>
    <w:rsid w:val="0061288C"/>
    <w:rsid w:val="0061524A"/>
    <w:rsid w:val="006162E7"/>
    <w:rsid w:val="006172D7"/>
    <w:rsid w:val="00620AC1"/>
    <w:rsid w:val="00621083"/>
    <w:rsid w:val="0062133D"/>
    <w:rsid w:val="0062201E"/>
    <w:rsid w:val="0062235F"/>
    <w:rsid w:val="006226E8"/>
    <w:rsid w:val="00622FBF"/>
    <w:rsid w:val="006236E5"/>
    <w:rsid w:val="00623DA2"/>
    <w:rsid w:val="00624B13"/>
    <w:rsid w:val="00625000"/>
    <w:rsid w:val="00625097"/>
    <w:rsid w:val="00625172"/>
    <w:rsid w:val="00625DE3"/>
    <w:rsid w:val="00631014"/>
    <w:rsid w:val="00631288"/>
    <w:rsid w:val="0063187C"/>
    <w:rsid w:val="00632C81"/>
    <w:rsid w:val="00632CBD"/>
    <w:rsid w:val="00633EB9"/>
    <w:rsid w:val="00634083"/>
    <w:rsid w:val="00634631"/>
    <w:rsid w:val="00634B61"/>
    <w:rsid w:val="00634EB1"/>
    <w:rsid w:val="006352F2"/>
    <w:rsid w:val="00635E70"/>
    <w:rsid w:val="00636D10"/>
    <w:rsid w:val="006401CC"/>
    <w:rsid w:val="0064074E"/>
    <w:rsid w:val="00640AD9"/>
    <w:rsid w:val="00640D41"/>
    <w:rsid w:val="00640F87"/>
    <w:rsid w:val="006424B8"/>
    <w:rsid w:val="006424FC"/>
    <w:rsid w:val="00643B1B"/>
    <w:rsid w:val="00643BE3"/>
    <w:rsid w:val="00644C98"/>
    <w:rsid w:val="0064514E"/>
    <w:rsid w:val="0064547E"/>
    <w:rsid w:val="006465DA"/>
    <w:rsid w:val="006470E7"/>
    <w:rsid w:val="006472BE"/>
    <w:rsid w:val="006474D2"/>
    <w:rsid w:val="00652742"/>
    <w:rsid w:val="00652C0C"/>
    <w:rsid w:val="0065309B"/>
    <w:rsid w:val="006534F4"/>
    <w:rsid w:val="006564EE"/>
    <w:rsid w:val="0066296A"/>
    <w:rsid w:val="00662B8B"/>
    <w:rsid w:val="006652D0"/>
    <w:rsid w:val="00665A98"/>
    <w:rsid w:val="00666E17"/>
    <w:rsid w:val="006676A1"/>
    <w:rsid w:val="0067055A"/>
    <w:rsid w:val="00670912"/>
    <w:rsid w:val="00670E99"/>
    <w:rsid w:val="00671CB5"/>
    <w:rsid w:val="00671CC6"/>
    <w:rsid w:val="00673B8D"/>
    <w:rsid w:val="00674C3D"/>
    <w:rsid w:val="006760D8"/>
    <w:rsid w:val="00676FE7"/>
    <w:rsid w:val="006770E7"/>
    <w:rsid w:val="006774A1"/>
    <w:rsid w:val="00677A68"/>
    <w:rsid w:val="00681816"/>
    <w:rsid w:val="00682EDD"/>
    <w:rsid w:val="006837F4"/>
    <w:rsid w:val="00683AAC"/>
    <w:rsid w:val="00683FDD"/>
    <w:rsid w:val="006841C6"/>
    <w:rsid w:val="00684385"/>
    <w:rsid w:val="00684A58"/>
    <w:rsid w:val="00685052"/>
    <w:rsid w:val="00686A0F"/>
    <w:rsid w:val="006872F9"/>
    <w:rsid w:val="006876C1"/>
    <w:rsid w:val="00687AD4"/>
    <w:rsid w:val="006911EF"/>
    <w:rsid w:val="00691577"/>
    <w:rsid w:val="0069212C"/>
    <w:rsid w:val="006929C4"/>
    <w:rsid w:val="00692BA8"/>
    <w:rsid w:val="00692EAA"/>
    <w:rsid w:val="00693736"/>
    <w:rsid w:val="0069499B"/>
    <w:rsid w:val="00694C52"/>
    <w:rsid w:val="00694E83"/>
    <w:rsid w:val="0069522F"/>
    <w:rsid w:val="00695E18"/>
    <w:rsid w:val="006963AF"/>
    <w:rsid w:val="00697223"/>
    <w:rsid w:val="00697994"/>
    <w:rsid w:val="006A04C3"/>
    <w:rsid w:val="006A099D"/>
    <w:rsid w:val="006A0C3F"/>
    <w:rsid w:val="006A1BD6"/>
    <w:rsid w:val="006A2FCD"/>
    <w:rsid w:val="006A4DF1"/>
    <w:rsid w:val="006A55CB"/>
    <w:rsid w:val="006B0003"/>
    <w:rsid w:val="006B1E58"/>
    <w:rsid w:val="006B2E31"/>
    <w:rsid w:val="006B427F"/>
    <w:rsid w:val="006B432F"/>
    <w:rsid w:val="006B4D10"/>
    <w:rsid w:val="006B4F18"/>
    <w:rsid w:val="006B59C9"/>
    <w:rsid w:val="006B6A67"/>
    <w:rsid w:val="006B746C"/>
    <w:rsid w:val="006B77BD"/>
    <w:rsid w:val="006C0329"/>
    <w:rsid w:val="006C09A0"/>
    <w:rsid w:val="006C13B7"/>
    <w:rsid w:val="006C318D"/>
    <w:rsid w:val="006C4A1D"/>
    <w:rsid w:val="006C56A7"/>
    <w:rsid w:val="006C6FB3"/>
    <w:rsid w:val="006D0A1C"/>
    <w:rsid w:val="006D14D0"/>
    <w:rsid w:val="006D348A"/>
    <w:rsid w:val="006D4774"/>
    <w:rsid w:val="006D593B"/>
    <w:rsid w:val="006D5E70"/>
    <w:rsid w:val="006D6B05"/>
    <w:rsid w:val="006D770F"/>
    <w:rsid w:val="006D7C11"/>
    <w:rsid w:val="006E35F8"/>
    <w:rsid w:val="006E40C8"/>
    <w:rsid w:val="006E4E24"/>
    <w:rsid w:val="006E54AA"/>
    <w:rsid w:val="006E640C"/>
    <w:rsid w:val="006F0C72"/>
    <w:rsid w:val="006F15F9"/>
    <w:rsid w:val="006F294C"/>
    <w:rsid w:val="006F4DF1"/>
    <w:rsid w:val="006F4F16"/>
    <w:rsid w:val="006F51FF"/>
    <w:rsid w:val="006F5CEB"/>
    <w:rsid w:val="00700352"/>
    <w:rsid w:val="007010D7"/>
    <w:rsid w:val="00701327"/>
    <w:rsid w:val="0070160A"/>
    <w:rsid w:val="00702492"/>
    <w:rsid w:val="00702CEA"/>
    <w:rsid w:val="00703EC1"/>
    <w:rsid w:val="00704604"/>
    <w:rsid w:val="007051BB"/>
    <w:rsid w:val="0070531C"/>
    <w:rsid w:val="00706832"/>
    <w:rsid w:val="00707E81"/>
    <w:rsid w:val="00707F95"/>
    <w:rsid w:val="0071334B"/>
    <w:rsid w:val="00713B99"/>
    <w:rsid w:val="00714667"/>
    <w:rsid w:val="00715EEE"/>
    <w:rsid w:val="0071620D"/>
    <w:rsid w:val="00716460"/>
    <w:rsid w:val="007174A1"/>
    <w:rsid w:val="00717E36"/>
    <w:rsid w:val="007208BE"/>
    <w:rsid w:val="00720965"/>
    <w:rsid w:val="00720B66"/>
    <w:rsid w:val="007211EC"/>
    <w:rsid w:val="007214DE"/>
    <w:rsid w:val="007228C0"/>
    <w:rsid w:val="00722BD2"/>
    <w:rsid w:val="007234E7"/>
    <w:rsid w:val="007236D9"/>
    <w:rsid w:val="007241F8"/>
    <w:rsid w:val="00724424"/>
    <w:rsid w:val="007261E0"/>
    <w:rsid w:val="007265A1"/>
    <w:rsid w:val="00726A51"/>
    <w:rsid w:val="00726B09"/>
    <w:rsid w:val="00726D71"/>
    <w:rsid w:val="00727817"/>
    <w:rsid w:val="007301EE"/>
    <w:rsid w:val="007305AA"/>
    <w:rsid w:val="007311BE"/>
    <w:rsid w:val="0073296D"/>
    <w:rsid w:val="007353D0"/>
    <w:rsid w:val="00736BD6"/>
    <w:rsid w:val="00736F68"/>
    <w:rsid w:val="007372EB"/>
    <w:rsid w:val="0074180A"/>
    <w:rsid w:val="00743CFD"/>
    <w:rsid w:val="0075107C"/>
    <w:rsid w:val="0075219B"/>
    <w:rsid w:val="00754C8A"/>
    <w:rsid w:val="007550D6"/>
    <w:rsid w:val="0075512C"/>
    <w:rsid w:val="007554A3"/>
    <w:rsid w:val="007556A3"/>
    <w:rsid w:val="00756A01"/>
    <w:rsid w:val="007572AE"/>
    <w:rsid w:val="00757E1C"/>
    <w:rsid w:val="00760405"/>
    <w:rsid w:val="0076100A"/>
    <w:rsid w:val="00764CAD"/>
    <w:rsid w:val="00765EE1"/>
    <w:rsid w:val="00766234"/>
    <w:rsid w:val="007664B2"/>
    <w:rsid w:val="00771ACA"/>
    <w:rsid w:val="00772344"/>
    <w:rsid w:val="00772C54"/>
    <w:rsid w:val="00773FFE"/>
    <w:rsid w:val="00777C28"/>
    <w:rsid w:val="00780810"/>
    <w:rsid w:val="00780EBD"/>
    <w:rsid w:val="00781F9F"/>
    <w:rsid w:val="007831BA"/>
    <w:rsid w:val="00783C3C"/>
    <w:rsid w:val="00785DB4"/>
    <w:rsid w:val="00786CCA"/>
    <w:rsid w:val="00790CD0"/>
    <w:rsid w:val="00791964"/>
    <w:rsid w:val="0079285C"/>
    <w:rsid w:val="00794B75"/>
    <w:rsid w:val="00795CA3"/>
    <w:rsid w:val="0079712B"/>
    <w:rsid w:val="007A1FFF"/>
    <w:rsid w:val="007A24A0"/>
    <w:rsid w:val="007A2A2F"/>
    <w:rsid w:val="007A4442"/>
    <w:rsid w:val="007A49C8"/>
    <w:rsid w:val="007B023E"/>
    <w:rsid w:val="007B1D77"/>
    <w:rsid w:val="007B1F15"/>
    <w:rsid w:val="007B1F30"/>
    <w:rsid w:val="007B4511"/>
    <w:rsid w:val="007B4DE5"/>
    <w:rsid w:val="007B60C0"/>
    <w:rsid w:val="007B6BA5"/>
    <w:rsid w:val="007C070A"/>
    <w:rsid w:val="007C0EEE"/>
    <w:rsid w:val="007C31EA"/>
    <w:rsid w:val="007C40C0"/>
    <w:rsid w:val="007C4C79"/>
    <w:rsid w:val="007C6AED"/>
    <w:rsid w:val="007C6DA3"/>
    <w:rsid w:val="007C7D05"/>
    <w:rsid w:val="007D032C"/>
    <w:rsid w:val="007D0EA0"/>
    <w:rsid w:val="007D196E"/>
    <w:rsid w:val="007D19F7"/>
    <w:rsid w:val="007D2156"/>
    <w:rsid w:val="007D227F"/>
    <w:rsid w:val="007D293A"/>
    <w:rsid w:val="007D2A6D"/>
    <w:rsid w:val="007D2CB5"/>
    <w:rsid w:val="007D5DCC"/>
    <w:rsid w:val="007D6034"/>
    <w:rsid w:val="007D64D6"/>
    <w:rsid w:val="007D6D94"/>
    <w:rsid w:val="007D7F14"/>
    <w:rsid w:val="007E1F0F"/>
    <w:rsid w:val="007E261C"/>
    <w:rsid w:val="007E47A0"/>
    <w:rsid w:val="007E54D2"/>
    <w:rsid w:val="007E5FBD"/>
    <w:rsid w:val="007E7A5A"/>
    <w:rsid w:val="007E7B34"/>
    <w:rsid w:val="007F05A3"/>
    <w:rsid w:val="007F09AA"/>
    <w:rsid w:val="007F12DC"/>
    <w:rsid w:val="007F1A02"/>
    <w:rsid w:val="007F2049"/>
    <w:rsid w:val="007F2DFC"/>
    <w:rsid w:val="007F3475"/>
    <w:rsid w:val="007F411A"/>
    <w:rsid w:val="007F41C4"/>
    <w:rsid w:val="007F4456"/>
    <w:rsid w:val="007F4FE7"/>
    <w:rsid w:val="007F6098"/>
    <w:rsid w:val="007F7128"/>
    <w:rsid w:val="00802DD1"/>
    <w:rsid w:val="00803C4E"/>
    <w:rsid w:val="00803E4D"/>
    <w:rsid w:val="00803FEF"/>
    <w:rsid w:val="008046E2"/>
    <w:rsid w:val="008056F2"/>
    <w:rsid w:val="008105BD"/>
    <w:rsid w:val="008107CB"/>
    <w:rsid w:val="00810880"/>
    <w:rsid w:val="00810D3A"/>
    <w:rsid w:val="00813641"/>
    <w:rsid w:val="00814671"/>
    <w:rsid w:val="0081685F"/>
    <w:rsid w:val="008171E7"/>
    <w:rsid w:val="00817E96"/>
    <w:rsid w:val="00817FAA"/>
    <w:rsid w:val="00820B4B"/>
    <w:rsid w:val="00821489"/>
    <w:rsid w:val="0082224B"/>
    <w:rsid w:val="00823DB2"/>
    <w:rsid w:val="00823DF2"/>
    <w:rsid w:val="00827DA7"/>
    <w:rsid w:val="00827E01"/>
    <w:rsid w:val="00831BDB"/>
    <w:rsid w:val="008329C6"/>
    <w:rsid w:val="0083370C"/>
    <w:rsid w:val="008340CD"/>
    <w:rsid w:val="008345B0"/>
    <w:rsid w:val="008345DC"/>
    <w:rsid w:val="00835FD1"/>
    <w:rsid w:val="0083643E"/>
    <w:rsid w:val="00836699"/>
    <w:rsid w:val="0083751C"/>
    <w:rsid w:val="00840AA2"/>
    <w:rsid w:val="008425A6"/>
    <w:rsid w:val="0084358F"/>
    <w:rsid w:val="00846885"/>
    <w:rsid w:val="00846F2E"/>
    <w:rsid w:val="0085086D"/>
    <w:rsid w:val="00851664"/>
    <w:rsid w:val="00851C5C"/>
    <w:rsid w:val="00855CBB"/>
    <w:rsid w:val="008560B4"/>
    <w:rsid w:val="0085668E"/>
    <w:rsid w:val="00857B08"/>
    <w:rsid w:val="00857EF5"/>
    <w:rsid w:val="008608A7"/>
    <w:rsid w:val="00860A06"/>
    <w:rsid w:val="00861376"/>
    <w:rsid w:val="008613D1"/>
    <w:rsid w:val="00861952"/>
    <w:rsid w:val="008633C2"/>
    <w:rsid w:val="00863950"/>
    <w:rsid w:val="00865ABA"/>
    <w:rsid w:val="00866472"/>
    <w:rsid w:val="00866E55"/>
    <w:rsid w:val="00866F29"/>
    <w:rsid w:val="00867710"/>
    <w:rsid w:val="00872DAD"/>
    <w:rsid w:val="0087580C"/>
    <w:rsid w:val="00877362"/>
    <w:rsid w:val="008774DE"/>
    <w:rsid w:val="008808D2"/>
    <w:rsid w:val="00880FC1"/>
    <w:rsid w:val="00882F42"/>
    <w:rsid w:val="008833DF"/>
    <w:rsid w:val="008840D8"/>
    <w:rsid w:val="00885B09"/>
    <w:rsid w:val="00887613"/>
    <w:rsid w:val="008909B6"/>
    <w:rsid w:val="0089193D"/>
    <w:rsid w:val="00891AA4"/>
    <w:rsid w:val="00892C96"/>
    <w:rsid w:val="00893294"/>
    <w:rsid w:val="00894F53"/>
    <w:rsid w:val="008950D1"/>
    <w:rsid w:val="00895212"/>
    <w:rsid w:val="00896B69"/>
    <w:rsid w:val="008A1C7B"/>
    <w:rsid w:val="008A1CA1"/>
    <w:rsid w:val="008A21F2"/>
    <w:rsid w:val="008B1B52"/>
    <w:rsid w:val="008B1EE8"/>
    <w:rsid w:val="008B33AF"/>
    <w:rsid w:val="008B40BB"/>
    <w:rsid w:val="008B7D12"/>
    <w:rsid w:val="008C1434"/>
    <w:rsid w:val="008C295C"/>
    <w:rsid w:val="008C3042"/>
    <w:rsid w:val="008C374D"/>
    <w:rsid w:val="008C3B49"/>
    <w:rsid w:val="008C3C22"/>
    <w:rsid w:val="008C60CD"/>
    <w:rsid w:val="008C7BFD"/>
    <w:rsid w:val="008D4369"/>
    <w:rsid w:val="008D4B77"/>
    <w:rsid w:val="008D4C8E"/>
    <w:rsid w:val="008D5197"/>
    <w:rsid w:val="008D5D89"/>
    <w:rsid w:val="008D654C"/>
    <w:rsid w:val="008D67A8"/>
    <w:rsid w:val="008D6B47"/>
    <w:rsid w:val="008E145C"/>
    <w:rsid w:val="008E3274"/>
    <w:rsid w:val="008E4DEA"/>
    <w:rsid w:val="008E5145"/>
    <w:rsid w:val="008E5ACB"/>
    <w:rsid w:val="008F11C8"/>
    <w:rsid w:val="008F1EAA"/>
    <w:rsid w:val="008F4C1E"/>
    <w:rsid w:val="008F5C43"/>
    <w:rsid w:val="008F6238"/>
    <w:rsid w:val="008F6A66"/>
    <w:rsid w:val="009014DB"/>
    <w:rsid w:val="00901E95"/>
    <w:rsid w:val="00901F0F"/>
    <w:rsid w:val="00902082"/>
    <w:rsid w:val="009034E4"/>
    <w:rsid w:val="00905663"/>
    <w:rsid w:val="00905E59"/>
    <w:rsid w:val="00905F5F"/>
    <w:rsid w:val="0090669E"/>
    <w:rsid w:val="0090737F"/>
    <w:rsid w:val="00914484"/>
    <w:rsid w:val="009147C4"/>
    <w:rsid w:val="00914940"/>
    <w:rsid w:val="009154D6"/>
    <w:rsid w:val="00916377"/>
    <w:rsid w:val="0091715C"/>
    <w:rsid w:val="0091741B"/>
    <w:rsid w:val="0092099A"/>
    <w:rsid w:val="00921A06"/>
    <w:rsid w:val="009242DF"/>
    <w:rsid w:val="0092518D"/>
    <w:rsid w:val="009256F7"/>
    <w:rsid w:val="0092644E"/>
    <w:rsid w:val="0092690C"/>
    <w:rsid w:val="009275BA"/>
    <w:rsid w:val="009275D3"/>
    <w:rsid w:val="00931B34"/>
    <w:rsid w:val="009327A8"/>
    <w:rsid w:val="00933227"/>
    <w:rsid w:val="00933988"/>
    <w:rsid w:val="009341EC"/>
    <w:rsid w:val="009349DE"/>
    <w:rsid w:val="009350DA"/>
    <w:rsid w:val="009372AB"/>
    <w:rsid w:val="00940F2F"/>
    <w:rsid w:val="00943C86"/>
    <w:rsid w:val="0094421D"/>
    <w:rsid w:val="0094542B"/>
    <w:rsid w:val="009454F1"/>
    <w:rsid w:val="009458A1"/>
    <w:rsid w:val="0094683D"/>
    <w:rsid w:val="00946849"/>
    <w:rsid w:val="00946CD9"/>
    <w:rsid w:val="00947E24"/>
    <w:rsid w:val="00950493"/>
    <w:rsid w:val="00950D08"/>
    <w:rsid w:val="0095124B"/>
    <w:rsid w:val="00952ADC"/>
    <w:rsid w:val="00952B0E"/>
    <w:rsid w:val="00954924"/>
    <w:rsid w:val="0095564E"/>
    <w:rsid w:val="00955734"/>
    <w:rsid w:val="009575EA"/>
    <w:rsid w:val="0095775E"/>
    <w:rsid w:val="00957A8C"/>
    <w:rsid w:val="00957E1C"/>
    <w:rsid w:val="00961DB6"/>
    <w:rsid w:val="0096266D"/>
    <w:rsid w:val="00962A4D"/>
    <w:rsid w:val="00963C9F"/>
    <w:rsid w:val="009645EB"/>
    <w:rsid w:val="00966AC9"/>
    <w:rsid w:val="00967371"/>
    <w:rsid w:val="0097009A"/>
    <w:rsid w:val="009703B9"/>
    <w:rsid w:val="009706EE"/>
    <w:rsid w:val="009709DF"/>
    <w:rsid w:val="00971658"/>
    <w:rsid w:val="009752C8"/>
    <w:rsid w:val="00982C64"/>
    <w:rsid w:val="00982DFA"/>
    <w:rsid w:val="00983190"/>
    <w:rsid w:val="00983B98"/>
    <w:rsid w:val="00983FDB"/>
    <w:rsid w:val="00985042"/>
    <w:rsid w:val="0099003A"/>
    <w:rsid w:val="009909FE"/>
    <w:rsid w:val="00990D8C"/>
    <w:rsid w:val="0099268A"/>
    <w:rsid w:val="0099363C"/>
    <w:rsid w:val="00994A30"/>
    <w:rsid w:val="00994BD3"/>
    <w:rsid w:val="009954B5"/>
    <w:rsid w:val="009960A2"/>
    <w:rsid w:val="009A021C"/>
    <w:rsid w:val="009A1FA4"/>
    <w:rsid w:val="009A2ECD"/>
    <w:rsid w:val="009A33DE"/>
    <w:rsid w:val="009A4C43"/>
    <w:rsid w:val="009A4F2E"/>
    <w:rsid w:val="009A66C6"/>
    <w:rsid w:val="009A6795"/>
    <w:rsid w:val="009B082C"/>
    <w:rsid w:val="009B08CE"/>
    <w:rsid w:val="009B31EB"/>
    <w:rsid w:val="009B339D"/>
    <w:rsid w:val="009B3802"/>
    <w:rsid w:val="009B3F96"/>
    <w:rsid w:val="009B71E6"/>
    <w:rsid w:val="009B7738"/>
    <w:rsid w:val="009B777E"/>
    <w:rsid w:val="009C0501"/>
    <w:rsid w:val="009C0518"/>
    <w:rsid w:val="009C119E"/>
    <w:rsid w:val="009C1F09"/>
    <w:rsid w:val="009C29DB"/>
    <w:rsid w:val="009C45AB"/>
    <w:rsid w:val="009C5D41"/>
    <w:rsid w:val="009C7337"/>
    <w:rsid w:val="009C77D4"/>
    <w:rsid w:val="009C7C74"/>
    <w:rsid w:val="009D21D7"/>
    <w:rsid w:val="009D2F1B"/>
    <w:rsid w:val="009D3916"/>
    <w:rsid w:val="009D3EF7"/>
    <w:rsid w:val="009D4739"/>
    <w:rsid w:val="009D6A76"/>
    <w:rsid w:val="009D6ACD"/>
    <w:rsid w:val="009D7F0A"/>
    <w:rsid w:val="009E036D"/>
    <w:rsid w:val="009E08C8"/>
    <w:rsid w:val="009E43D3"/>
    <w:rsid w:val="009E5214"/>
    <w:rsid w:val="009E6487"/>
    <w:rsid w:val="009E7126"/>
    <w:rsid w:val="009F0826"/>
    <w:rsid w:val="009F19D0"/>
    <w:rsid w:val="009F2B77"/>
    <w:rsid w:val="009F3360"/>
    <w:rsid w:val="009F3629"/>
    <w:rsid w:val="009F5D47"/>
    <w:rsid w:val="009F69A2"/>
    <w:rsid w:val="009F78C1"/>
    <w:rsid w:val="00A00234"/>
    <w:rsid w:val="00A0056A"/>
    <w:rsid w:val="00A00DDA"/>
    <w:rsid w:val="00A00DF8"/>
    <w:rsid w:val="00A0129A"/>
    <w:rsid w:val="00A0230D"/>
    <w:rsid w:val="00A02563"/>
    <w:rsid w:val="00A028D5"/>
    <w:rsid w:val="00A0400B"/>
    <w:rsid w:val="00A048AA"/>
    <w:rsid w:val="00A071F5"/>
    <w:rsid w:val="00A104D8"/>
    <w:rsid w:val="00A10ABA"/>
    <w:rsid w:val="00A11B27"/>
    <w:rsid w:val="00A1240B"/>
    <w:rsid w:val="00A14121"/>
    <w:rsid w:val="00A1506F"/>
    <w:rsid w:val="00A15789"/>
    <w:rsid w:val="00A16377"/>
    <w:rsid w:val="00A175CC"/>
    <w:rsid w:val="00A17C76"/>
    <w:rsid w:val="00A17FCA"/>
    <w:rsid w:val="00A21374"/>
    <w:rsid w:val="00A24148"/>
    <w:rsid w:val="00A246E2"/>
    <w:rsid w:val="00A25062"/>
    <w:rsid w:val="00A26A3F"/>
    <w:rsid w:val="00A26B19"/>
    <w:rsid w:val="00A2788D"/>
    <w:rsid w:val="00A27D7D"/>
    <w:rsid w:val="00A3013D"/>
    <w:rsid w:val="00A30843"/>
    <w:rsid w:val="00A320E7"/>
    <w:rsid w:val="00A33765"/>
    <w:rsid w:val="00A338AF"/>
    <w:rsid w:val="00A3428E"/>
    <w:rsid w:val="00A36B8A"/>
    <w:rsid w:val="00A40252"/>
    <w:rsid w:val="00A41A88"/>
    <w:rsid w:val="00A43570"/>
    <w:rsid w:val="00A45C7B"/>
    <w:rsid w:val="00A45D74"/>
    <w:rsid w:val="00A465E2"/>
    <w:rsid w:val="00A46DCF"/>
    <w:rsid w:val="00A46E68"/>
    <w:rsid w:val="00A47D11"/>
    <w:rsid w:val="00A50812"/>
    <w:rsid w:val="00A512E2"/>
    <w:rsid w:val="00A51AD8"/>
    <w:rsid w:val="00A52772"/>
    <w:rsid w:val="00A52B95"/>
    <w:rsid w:val="00A52D6D"/>
    <w:rsid w:val="00A602FD"/>
    <w:rsid w:val="00A60C0F"/>
    <w:rsid w:val="00A60FBD"/>
    <w:rsid w:val="00A62BEB"/>
    <w:rsid w:val="00A62E86"/>
    <w:rsid w:val="00A62EB6"/>
    <w:rsid w:val="00A6430D"/>
    <w:rsid w:val="00A6584D"/>
    <w:rsid w:val="00A658E1"/>
    <w:rsid w:val="00A67FFA"/>
    <w:rsid w:val="00A70123"/>
    <w:rsid w:val="00A704BC"/>
    <w:rsid w:val="00A7123F"/>
    <w:rsid w:val="00A7307F"/>
    <w:rsid w:val="00A73A12"/>
    <w:rsid w:val="00A74439"/>
    <w:rsid w:val="00A7475B"/>
    <w:rsid w:val="00A74BB1"/>
    <w:rsid w:val="00A7525B"/>
    <w:rsid w:val="00A75958"/>
    <w:rsid w:val="00A76EED"/>
    <w:rsid w:val="00A77644"/>
    <w:rsid w:val="00A8186B"/>
    <w:rsid w:val="00A838DB"/>
    <w:rsid w:val="00A83B0C"/>
    <w:rsid w:val="00A83DDD"/>
    <w:rsid w:val="00A84FB7"/>
    <w:rsid w:val="00A85622"/>
    <w:rsid w:val="00A8598F"/>
    <w:rsid w:val="00A85E46"/>
    <w:rsid w:val="00A87967"/>
    <w:rsid w:val="00A91F94"/>
    <w:rsid w:val="00A92A5B"/>
    <w:rsid w:val="00A93B6D"/>
    <w:rsid w:val="00A93C3B"/>
    <w:rsid w:val="00A93C71"/>
    <w:rsid w:val="00A97F1A"/>
    <w:rsid w:val="00AA1F8C"/>
    <w:rsid w:val="00AA35EC"/>
    <w:rsid w:val="00AA4910"/>
    <w:rsid w:val="00AA70D4"/>
    <w:rsid w:val="00AB0AB4"/>
    <w:rsid w:val="00AB14E4"/>
    <w:rsid w:val="00AB1AC1"/>
    <w:rsid w:val="00AB1BA7"/>
    <w:rsid w:val="00AB2764"/>
    <w:rsid w:val="00AB2C40"/>
    <w:rsid w:val="00AB3116"/>
    <w:rsid w:val="00AB38EC"/>
    <w:rsid w:val="00AB49E6"/>
    <w:rsid w:val="00AB4CC9"/>
    <w:rsid w:val="00AB5A98"/>
    <w:rsid w:val="00AB681D"/>
    <w:rsid w:val="00AB6BEF"/>
    <w:rsid w:val="00AC1090"/>
    <w:rsid w:val="00AC1B98"/>
    <w:rsid w:val="00AC1CCB"/>
    <w:rsid w:val="00AC2D91"/>
    <w:rsid w:val="00AC3097"/>
    <w:rsid w:val="00AC43C6"/>
    <w:rsid w:val="00AC4B91"/>
    <w:rsid w:val="00AC4D43"/>
    <w:rsid w:val="00AC6A60"/>
    <w:rsid w:val="00AD28FE"/>
    <w:rsid w:val="00AD3087"/>
    <w:rsid w:val="00AD3BC0"/>
    <w:rsid w:val="00AD58B2"/>
    <w:rsid w:val="00AD5F79"/>
    <w:rsid w:val="00AD6B5E"/>
    <w:rsid w:val="00AD6CB4"/>
    <w:rsid w:val="00AD770B"/>
    <w:rsid w:val="00AE01E3"/>
    <w:rsid w:val="00AE0BB6"/>
    <w:rsid w:val="00AE0E4D"/>
    <w:rsid w:val="00AE125F"/>
    <w:rsid w:val="00AE13DD"/>
    <w:rsid w:val="00AE143C"/>
    <w:rsid w:val="00AE1762"/>
    <w:rsid w:val="00AE19F1"/>
    <w:rsid w:val="00AE22A6"/>
    <w:rsid w:val="00AE2A85"/>
    <w:rsid w:val="00AE3174"/>
    <w:rsid w:val="00AE464F"/>
    <w:rsid w:val="00AE4FB1"/>
    <w:rsid w:val="00AE575E"/>
    <w:rsid w:val="00AE6602"/>
    <w:rsid w:val="00AE7A93"/>
    <w:rsid w:val="00AF019C"/>
    <w:rsid w:val="00AF0BE9"/>
    <w:rsid w:val="00AF2019"/>
    <w:rsid w:val="00AF45A7"/>
    <w:rsid w:val="00AF6E3A"/>
    <w:rsid w:val="00B00724"/>
    <w:rsid w:val="00B03CA3"/>
    <w:rsid w:val="00B04750"/>
    <w:rsid w:val="00B04F7D"/>
    <w:rsid w:val="00B07E00"/>
    <w:rsid w:val="00B106F7"/>
    <w:rsid w:val="00B10AC5"/>
    <w:rsid w:val="00B11A8B"/>
    <w:rsid w:val="00B122F9"/>
    <w:rsid w:val="00B13342"/>
    <w:rsid w:val="00B14F81"/>
    <w:rsid w:val="00B171E4"/>
    <w:rsid w:val="00B21ECF"/>
    <w:rsid w:val="00B23483"/>
    <w:rsid w:val="00B256AC"/>
    <w:rsid w:val="00B26131"/>
    <w:rsid w:val="00B269C6"/>
    <w:rsid w:val="00B26AE9"/>
    <w:rsid w:val="00B26D81"/>
    <w:rsid w:val="00B27DC6"/>
    <w:rsid w:val="00B27EC2"/>
    <w:rsid w:val="00B308AA"/>
    <w:rsid w:val="00B32A7A"/>
    <w:rsid w:val="00B32DE3"/>
    <w:rsid w:val="00B3456D"/>
    <w:rsid w:val="00B35D6F"/>
    <w:rsid w:val="00B40724"/>
    <w:rsid w:val="00B40C4C"/>
    <w:rsid w:val="00B417F9"/>
    <w:rsid w:val="00B43FCB"/>
    <w:rsid w:val="00B441E8"/>
    <w:rsid w:val="00B44314"/>
    <w:rsid w:val="00B454B5"/>
    <w:rsid w:val="00B4566C"/>
    <w:rsid w:val="00B504A1"/>
    <w:rsid w:val="00B51D33"/>
    <w:rsid w:val="00B52B56"/>
    <w:rsid w:val="00B532B0"/>
    <w:rsid w:val="00B533C6"/>
    <w:rsid w:val="00B54B74"/>
    <w:rsid w:val="00B63CB6"/>
    <w:rsid w:val="00B64D69"/>
    <w:rsid w:val="00B65222"/>
    <w:rsid w:val="00B669E1"/>
    <w:rsid w:val="00B66A57"/>
    <w:rsid w:val="00B66D92"/>
    <w:rsid w:val="00B706FD"/>
    <w:rsid w:val="00B70A6C"/>
    <w:rsid w:val="00B72034"/>
    <w:rsid w:val="00B721B7"/>
    <w:rsid w:val="00B7331A"/>
    <w:rsid w:val="00B73DC2"/>
    <w:rsid w:val="00B754B8"/>
    <w:rsid w:val="00B76568"/>
    <w:rsid w:val="00B76FED"/>
    <w:rsid w:val="00B80BAF"/>
    <w:rsid w:val="00B81327"/>
    <w:rsid w:val="00B83165"/>
    <w:rsid w:val="00B83898"/>
    <w:rsid w:val="00B842C7"/>
    <w:rsid w:val="00B8440C"/>
    <w:rsid w:val="00B84FEB"/>
    <w:rsid w:val="00B85DEC"/>
    <w:rsid w:val="00B86137"/>
    <w:rsid w:val="00B901C0"/>
    <w:rsid w:val="00B922FB"/>
    <w:rsid w:val="00B939B4"/>
    <w:rsid w:val="00B93AD7"/>
    <w:rsid w:val="00BA00FF"/>
    <w:rsid w:val="00BA091F"/>
    <w:rsid w:val="00BA12D9"/>
    <w:rsid w:val="00BA174F"/>
    <w:rsid w:val="00BA2288"/>
    <w:rsid w:val="00BA28DC"/>
    <w:rsid w:val="00BA2AFC"/>
    <w:rsid w:val="00BA490C"/>
    <w:rsid w:val="00BA4D0A"/>
    <w:rsid w:val="00BA6C4E"/>
    <w:rsid w:val="00BB069B"/>
    <w:rsid w:val="00BB0A2B"/>
    <w:rsid w:val="00BB0F9F"/>
    <w:rsid w:val="00BB1CE7"/>
    <w:rsid w:val="00BB2B4D"/>
    <w:rsid w:val="00BB39FA"/>
    <w:rsid w:val="00BB43C2"/>
    <w:rsid w:val="00BB4817"/>
    <w:rsid w:val="00BB58DC"/>
    <w:rsid w:val="00BB6DAD"/>
    <w:rsid w:val="00BB711F"/>
    <w:rsid w:val="00BB730B"/>
    <w:rsid w:val="00BB76DE"/>
    <w:rsid w:val="00BC080C"/>
    <w:rsid w:val="00BC11E7"/>
    <w:rsid w:val="00BC2604"/>
    <w:rsid w:val="00BC2A87"/>
    <w:rsid w:val="00BC34CE"/>
    <w:rsid w:val="00BC4190"/>
    <w:rsid w:val="00BC4216"/>
    <w:rsid w:val="00BD238F"/>
    <w:rsid w:val="00BD319A"/>
    <w:rsid w:val="00BD5F0B"/>
    <w:rsid w:val="00BD7397"/>
    <w:rsid w:val="00BE0422"/>
    <w:rsid w:val="00BE4466"/>
    <w:rsid w:val="00BE4589"/>
    <w:rsid w:val="00BE534D"/>
    <w:rsid w:val="00BE6659"/>
    <w:rsid w:val="00BE690B"/>
    <w:rsid w:val="00BE6C6F"/>
    <w:rsid w:val="00BE75BA"/>
    <w:rsid w:val="00BE7AED"/>
    <w:rsid w:val="00BE7E74"/>
    <w:rsid w:val="00BF08AB"/>
    <w:rsid w:val="00BF0F79"/>
    <w:rsid w:val="00BF1B05"/>
    <w:rsid w:val="00BF1D26"/>
    <w:rsid w:val="00BF2C8C"/>
    <w:rsid w:val="00BF34F1"/>
    <w:rsid w:val="00BF54DD"/>
    <w:rsid w:val="00BF5632"/>
    <w:rsid w:val="00BF63C2"/>
    <w:rsid w:val="00BF752C"/>
    <w:rsid w:val="00BF7B4A"/>
    <w:rsid w:val="00BF7E10"/>
    <w:rsid w:val="00C017FF"/>
    <w:rsid w:val="00C05419"/>
    <w:rsid w:val="00C05A3E"/>
    <w:rsid w:val="00C05FF5"/>
    <w:rsid w:val="00C07227"/>
    <w:rsid w:val="00C10F22"/>
    <w:rsid w:val="00C1154E"/>
    <w:rsid w:val="00C12101"/>
    <w:rsid w:val="00C16093"/>
    <w:rsid w:val="00C1788A"/>
    <w:rsid w:val="00C203FD"/>
    <w:rsid w:val="00C20457"/>
    <w:rsid w:val="00C2089B"/>
    <w:rsid w:val="00C20BA9"/>
    <w:rsid w:val="00C22605"/>
    <w:rsid w:val="00C23236"/>
    <w:rsid w:val="00C23953"/>
    <w:rsid w:val="00C24467"/>
    <w:rsid w:val="00C245AE"/>
    <w:rsid w:val="00C24F50"/>
    <w:rsid w:val="00C25B7D"/>
    <w:rsid w:val="00C303E4"/>
    <w:rsid w:val="00C309E9"/>
    <w:rsid w:val="00C318A4"/>
    <w:rsid w:val="00C322CC"/>
    <w:rsid w:val="00C32350"/>
    <w:rsid w:val="00C342FF"/>
    <w:rsid w:val="00C3576C"/>
    <w:rsid w:val="00C3629B"/>
    <w:rsid w:val="00C37CC5"/>
    <w:rsid w:val="00C41742"/>
    <w:rsid w:val="00C42443"/>
    <w:rsid w:val="00C43753"/>
    <w:rsid w:val="00C44F0F"/>
    <w:rsid w:val="00C4547A"/>
    <w:rsid w:val="00C45973"/>
    <w:rsid w:val="00C46761"/>
    <w:rsid w:val="00C46921"/>
    <w:rsid w:val="00C471CA"/>
    <w:rsid w:val="00C47A41"/>
    <w:rsid w:val="00C47A92"/>
    <w:rsid w:val="00C47B66"/>
    <w:rsid w:val="00C50275"/>
    <w:rsid w:val="00C514DF"/>
    <w:rsid w:val="00C52E06"/>
    <w:rsid w:val="00C55DDA"/>
    <w:rsid w:val="00C55EAA"/>
    <w:rsid w:val="00C56213"/>
    <w:rsid w:val="00C56825"/>
    <w:rsid w:val="00C56F23"/>
    <w:rsid w:val="00C577C4"/>
    <w:rsid w:val="00C57E18"/>
    <w:rsid w:val="00C60A57"/>
    <w:rsid w:val="00C60CD8"/>
    <w:rsid w:val="00C61751"/>
    <w:rsid w:val="00C6226D"/>
    <w:rsid w:val="00C64296"/>
    <w:rsid w:val="00C64600"/>
    <w:rsid w:val="00C64AF9"/>
    <w:rsid w:val="00C64E3A"/>
    <w:rsid w:val="00C6561B"/>
    <w:rsid w:val="00C65778"/>
    <w:rsid w:val="00C66AAD"/>
    <w:rsid w:val="00C67739"/>
    <w:rsid w:val="00C70B24"/>
    <w:rsid w:val="00C70CA9"/>
    <w:rsid w:val="00C7249D"/>
    <w:rsid w:val="00C73ADE"/>
    <w:rsid w:val="00C74025"/>
    <w:rsid w:val="00C75EE0"/>
    <w:rsid w:val="00C760C5"/>
    <w:rsid w:val="00C76565"/>
    <w:rsid w:val="00C76EFC"/>
    <w:rsid w:val="00C81333"/>
    <w:rsid w:val="00C817E7"/>
    <w:rsid w:val="00C822E3"/>
    <w:rsid w:val="00C8607F"/>
    <w:rsid w:val="00C869BF"/>
    <w:rsid w:val="00C87E86"/>
    <w:rsid w:val="00C91DAE"/>
    <w:rsid w:val="00C92D83"/>
    <w:rsid w:val="00C93135"/>
    <w:rsid w:val="00C9343B"/>
    <w:rsid w:val="00C93A75"/>
    <w:rsid w:val="00C95EC1"/>
    <w:rsid w:val="00C971D8"/>
    <w:rsid w:val="00C97300"/>
    <w:rsid w:val="00CA0AEB"/>
    <w:rsid w:val="00CA1078"/>
    <w:rsid w:val="00CA4232"/>
    <w:rsid w:val="00CA46CA"/>
    <w:rsid w:val="00CA57D1"/>
    <w:rsid w:val="00CA6A2B"/>
    <w:rsid w:val="00CA6ADF"/>
    <w:rsid w:val="00CA721E"/>
    <w:rsid w:val="00CA785D"/>
    <w:rsid w:val="00CB2404"/>
    <w:rsid w:val="00CB24DA"/>
    <w:rsid w:val="00CB2892"/>
    <w:rsid w:val="00CB3908"/>
    <w:rsid w:val="00CB4575"/>
    <w:rsid w:val="00CB45A0"/>
    <w:rsid w:val="00CB599A"/>
    <w:rsid w:val="00CB5B40"/>
    <w:rsid w:val="00CB5C98"/>
    <w:rsid w:val="00CB6602"/>
    <w:rsid w:val="00CB7920"/>
    <w:rsid w:val="00CB7D33"/>
    <w:rsid w:val="00CC072D"/>
    <w:rsid w:val="00CC2827"/>
    <w:rsid w:val="00CC29F7"/>
    <w:rsid w:val="00CC3700"/>
    <w:rsid w:val="00CC3DDF"/>
    <w:rsid w:val="00CC581A"/>
    <w:rsid w:val="00CC587A"/>
    <w:rsid w:val="00CC6338"/>
    <w:rsid w:val="00CC69C6"/>
    <w:rsid w:val="00CC74A4"/>
    <w:rsid w:val="00CD0090"/>
    <w:rsid w:val="00CD0732"/>
    <w:rsid w:val="00CD1D05"/>
    <w:rsid w:val="00CD299B"/>
    <w:rsid w:val="00CD2FDD"/>
    <w:rsid w:val="00CD3BAF"/>
    <w:rsid w:val="00CD4111"/>
    <w:rsid w:val="00CD4BFD"/>
    <w:rsid w:val="00CD6370"/>
    <w:rsid w:val="00CD705D"/>
    <w:rsid w:val="00CE54A5"/>
    <w:rsid w:val="00CE57C8"/>
    <w:rsid w:val="00CE5878"/>
    <w:rsid w:val="00CE603F"/>
    <w:rsid w:val="00CE60DE"/>
    <w:rsid w:val="00CE6491"/>
    <w:rsid w:val="00CE6E70"/>
    <w:rsid w:val="00CE79BF"/>
    <w:rsid w:val="00CF3588"/>
    <w:rsid w:val="00CF39C2"/>
    <w:rsid w:val="00CF3E12"/>
    <w:rsid w:val="00CF5BB5"/>
    <w:rsid w:val="00CF5DAA"/>
    <w:rsid w:val="00D01463"/>
    <w:rsid w:val="00D02164"/>
    <w:rsid w:val="00D048B9"/>
    <w:rsid w:val="00D05C37"/>
    <w:rsid w:val="00D06C78"/>
    <w:rsid w:val="00D07696"/>
    <w:rsid w:val="00D0769A"/>
    <w:rsid w:val="00D076A6"/>
    <w:rsid w:val="00D107B4"/>
    <w:rsid w:val="00D108C3"/>
    <w:rsid w:val="00D10CFD"/>
    <w:rsid w:val="00D11E1E"/>
    <w:rsid w:val="00D12894"/>
    <w:rsid w:val="00D13419"/>
    <w:rsid w:val="00D13A54"/>
    <w:rsid w:val="00D145D1"/>
    <w:rsid w:val="00D1560A"/>
    <w:rsid w:val="00D15D79"/>
    <w:rsid w:val="00D17736"/>
    <w:rsid w:val="00D178EA"/>
    <w:rsid w:val="00D17924"/>
    <w:rsid w:val="00D20622"/>
    <w:rsid w:val="00D20689"/>
    <w:rsid w:val="00D2149D"/>
    <w:rsid w:val="00D23A79"/>
    <w:rsid w:val="00D241CB"/>
    <w:rsid w:val="00D24318"/>
    <w:rsid w:val="00D25617"/>
    <w:rsid w:val="00D25E30"/>
    <w:rsid w:val="00D307FA"/>
    <w:rsid w:val="00D30BBF"/>
    <w:rsid w:val="00D333E6"/>
    <w:rsid w:val="00D40984"/>
    <w:rsid w:val="00D414C9"/>
    <w:rsid w:val="00D4190C"/>
    <w:rsid w:val="00D41F84"/>
    <w:rsid w:val="00D43B19"/>
    <w:rsid w:val="00D43B7A"/>
    <w:rsid w:val="00D4421E"/>
    <w:rsid w:val="00D44D5A"/>
    <w:rsid w:val="00D4525F"/>
    <w:rsid w:val="00D463B2"/>
    <w:rsid w:val="00D46693"/>
    <w:rsid w:val="00D46734"/>
    <w:rsid w:val="00D47DCC"/>
    <w:rsid w:val="00D47F76"/>
    <w:rsid w:val="00D47FE3"/>
    <w:rsid w:val="00D5064B"/>
    <w:rsid w:val="00D5125E"/>
    <w:rsid w:val="00D51D57"/>
    <w:rsid w:val="00D56096"/>
    <w:rsid w:val="00D56F4F"/>
    <w:rsid w:val="00D60A5B"/>
    <w:rsid w:val="00D61A80"/>
    <w:rsid w:val="00D622B0"/>
    <w:rsid w:val="00D6411A"/>
    <w:rsid w:val="00D644D1"/>
    <w:rsid w:val="00D65A7B"/>
    <w:rsid w:val="00D66B33"/>
    <w:rsid w:val="00D673A2"/>
    <w:rsid w:val="00D677C5"/>
    <w:rsid w:val="00D67A6E"/>
    <w:rsid w:val="00D70AD3"/>
    <w:rsid w:val="00D71AF1"/>
    <w:rsid w:val="00D72211"/>
    <w:rsid w:val="00D73CC1"/>
    <w:rsid w:val="00D74676"/>
    <w:rsid w:val="00D746A4"/>
    <w:rsid w:val="00D7534A"/>
    <w:rsid w:val="00D75F8E"/>
    <w:rsid w:val="00D77C10"/>
    <w:rsid w:val="00D80E81"/>
    <w:rsid w:val="00D816FC"/>
    <w:rsid w:val="00D81D8D"/>
    <w:rsid w:val="00D83381"/>
    <w:rsid w:val="00D84A69"/>
    <w:rsid w:val="00D856C9"/>
    <w:rsid w:val="00D858A0"/>
    <w:rsid w:val="00D859C2"/>
    <w:rsid w:val="00D87D8F"/>
    <w:rsid w:val="00D87ED1"/>
    <w:rsid w:val="00D90351"/>
    <w:rsid w:val="00D92009"/>
    <w:rsid w:val="00D92E48"/>
    <w:rsid w:val="00D9324C"/>
    <w:rsid w:val="00D934BB"/>
    <w:rsid w:val="00D93879"/>
    <w:rsid w:val="00D93DA0"/>
    <w:rsid w:val="00D93EF9"/>
    <w:rsid w:val="00D94E3E"/>
    <w:rsid w:val="00DA009D"/>
    <w:rsid w:val="00DA0BE7"/>
    <w:rsid w:val="00DA1188"/>
    <w:rsid w:val="00DA2682"/>
    <w:rsid w:val="00DA2E3D"/>
    <w:rsid w:val="00DA3855"/>
    <w:rsid w:val="00DA3A10"/>
    <w:rsid w:val="00DA5ADD"/>
    <w:rsid w:val="00DA7A6F"/>
    <w:rsid w:val="00DA7D77"/>
    <w:rsid w:val="00DB0883"/>
    <w:rsid w:val="00DB3018"/>
    <w:rsid w:val="00DB30C7"/>
    <w:rsid w:val="00DB38ED"/>
    <w:rsid w:val="00DB39BB"/>
    <w:rsid w:val="00DB3F62"/>
    <w:rsid w:val="00DB42BB"/>
    <w:rsid w:val="00DB4E16"/>
    <w:rsid w:val="00DB6EEF"/>
    <w:rsid w:val="00DB760E"/>
    <w:rsid w:val="00DB7ADC"/>
    <w:rsid w:val="00DC1180"/>
    <w:rsid w:val="00DC167A"/>
    <w:rsid w:val="00DC1B93"/>
    <w:rsid w:val="00DC3E83"/>
    <w:rsid w:val="00DC406B"/>
    <w:rsid w:val="00DC566B"/>
    <w:rsid w:val="00DC56AC"/>
    <w:rsid w:val="00DC5816"/>
    <w:rsid w:val="00DC61D9"/>
    <w:rsid w:val="00DC6FE7"/>
    <w:rsid w:val="00DD0A18"/>
    <w:rsid w:val="00DD3668"/>
    <w:rsid w:val="00DD4B3D"/>
    <w:rsid w:val="00DD5500"/>
    <w:rsid w:val="00DD5F84"/>
    <w:rsid w:val="00DE1E12"/>
    <w:rsid w:val="00DE5930"/>
    <w:rsid w:val="00DE6FC9"/>
    <w:rsid w:val="00DE7E0A"/>
    <w:rsid w:val="00DF0993"/>
    <w:rsid w:val="00DF0C55"/>
    <w:rsid w:val="00DF132A"/>
    <w:rsid w:val="00DF1716"/>
    <w:rsid w:val="00DF4155"/>
    <w:rsid w:val="00DF426B"/>
    <w:rsid w:val="00DF560D"/>
    <w:rsid w:val="00DF574A"/>
    <w:rsid w:val="00DF5969"/>
    <w:rsid w:val="00DF5A31"/>
    <w:rsid w:val="00DF7944"/>
    <w:rsid w:val="00DF7B04"/>
    <w:rsid w:val="00E00455"/>
    <w:rsid w:val="00E00762"/>
    <w:rsid w:val="00E00B5D"/>
    <w:rsid w:val="00E02BD0"/>
    <w:rsid w:val="00E02D5A"/>
    <w:rsid w:val="00E02D64"/>
    <w:rsid w:val="00E04251"/>
    <w:rsid w:val="00E04D61"/>
    <w:rsid w:val="00E04EE8"/>
    <w:rsid w:val="00E06850"/>
    <w:rsid w:val="00E07B48"/>
    <w:rsid w:val="00E118DA"/>
    <w:rsid w:val="00E13B06"/>
    <w:rsid w:val="00E1404B"/>
    <w:rsid w:val="00E150C2"/>
    <w:rsid w:val="00E153AE"/>
    <w:rsid w:val="00E17C08"/>
    <w:rsid w:val="00E20E94"/>
    <w:rsid w:val="00E21424"/>
    <w:rsid w:val="00E21E9A"/>
    <w:rsid w:val="00E21F96"/>
    <w:rsid w:val="00E23CE0"/>
    <w:rsid w:val="00E250D5"/>
    <w:rsid w:val="00E25741"/>
    <w:rsid w:val="00E26B79"/>
    <w:rsid w:val="00E26E5A"/>
    <w:rsid w:val="00E3047F"/>
    <w:rsid w:val="00E30C72"/>
    <w:rsid w:val="00E3499E"/>
    <w:rsid w:val="00E35049"/>
    <w:rsid w:val="00E36269"/>
    <w:rsid w:val="00E3650B"/>
    <w:rsid w:val="00E37057"/>
    <w:rsid w:val="00E40EBE"/>
    <w:rsid w:val="00E411C0"/>
    <w:rsid w:val="00E416DE"/>
    <w:rsid w:val="00E433FE"/>
    <w:rsid w:val="00E456F1"/>
    <w:rsid w:val="00E475B7"/>
    <w:rsid w:val="00E47817"/>
    <w:rsid w:val="00E50348"/>
    <w:rsid w:val="00E519B5"/>
    <w:rsid w:val="00E527B2"/>
    <w:rsid w:val="00E527CA"/>
    <w:rsid w:val="00E541A3"/>
    <w:rsid w:val="00E5470C"/>
    <w:rsid w:val="00E5472B"/>
    <w:rsid w:val="00E54F50"/>
    <w:rsid w:val="00E563E7"/>
    <w:rsid w:val="00E57B75"/>
    <w:rsid w:val="00E60099"/>
    <w:rsid w:val="00E61B15"/>
    <w:rsid w:val="00E61BEF"/>
    <w:rsid w:val="00E62848"/>
    <w:rsid w:val="00E62A94"/>
    <w:rsid w:val="00E62B16"/>
    <w:rsid w:val="00E63460"/>
    <w:rsid w:val="00E6385D"/>
    <w:rsid w:val="00E64C36"/>
    <w:rsid w:val="00E6672F"/>
    <w:rsid w:val="00E67A1D"/>
    <w:rsid w:val="00E67FF5"/>
    <w:rsid w:val="00E70AFD"/>
    <w:rsid w:val="00E70C74"/>
    <w:rsid w:val="00E7127D"/>
    <w:rsid w:val="00E71C6E"/>
    <w:rsid w:val="00E722A2"/>
    <w:rsid w:val="00E7362D"/>
    <w:rsid w:val="00E736D1"/>
    <w:rsid w:val="00E74019"/>
    <w:rsid w:val="00E763A7"/>
    <w:rsid w:val="00E76A50"/>
    <w:rsid w:val="00E805DA"/>
    <w:rsid w:val="00E80A8A"/>
    <w:rsid w:val="00E80DA1"/>
    <w:rsid w:val="00E825F5"/>
    <w:rsid w:val="00E82FAD"/>
    <w:rsid w:val="00E831B4"/>
    <w:rsid w:val="00E833D2"/>
    <w:rsid w:val="00E83AC8"/>
    <w:rsid w:val="00E84502"/>
    <w:rsid w:val="00E84B5A"/>
    <w:rsid w:val="00E84CD2"/>
    <w:rsid w:val="00E854B6"/>
    <w:rsid w:val="00E85AC6"/>
    <w:rsid w:val="00E86334"/>
    <w:rsid w:val="00E86B32"/>
    <w:rsid w:val="00E86C50"/>
    <w:rsid w:val="00E90890"/>
    <w:rsid w:val="00E90B3E"/>
    <w:rsid w:val="00E92B44"/>
    <w:rsid w:val="00E92D49"/>
    <w:rsid w:val="00E96050"/>
    <w:rsid w:val="00E96BAD"/>
    <w:rsid w:val="00EA01F1"/>
    <w:rsid w:val="00EA0403"/>
    <w:rsid w:val="00EA38D3"/>
    <w:rsid w:val="00EA4582"/>
    <w:rsid w:val="00EA53FC"/>
    <w:rsid w:val="00EA6144"/>
    <w:rsid w:val="00EA69F8"/>
    <w:rsid w:val="00EA726D"/>
    <w:rsid w:val="00EB061A"/>
    <w:rsid w:val="00EB3136"/>
    <w:rsid w:val="00EB362A"/>
    <w:rsid w:val="00EB4482"/>
    <w:rsid w:val="00EB45FD"/>
    <w:rsid w:val="00EB47E4"/>
    <w:rsid w:val="00EB4CF7"/>
    <w:rsid w:val="00EB502D"/>
    <w:rsid w:val="00EB5F99"/>
    <w:rsid w:val="00EB6C47"/>
    <w:rsid w:val="00EB709D"/>
    <w:rsid w:val="00EB73D4"/>
    <w:rsid w:val="00EC03FB"/>
    <w:rsid w:val="00EC096A"/>
    <w:rsid w:val="00EC1156"/>
    <w:rsid w:val="00EC1B03"/>
    <w:rsid w:val="00EC1D52"/>
    <w:rsid w:val="00EC34A8"/>
    <w:rsid w:val="00EC4371"/>
    <w:rsid w:val="00EC6F6A"/>
    <w:rsid w:val="00EC6FF5"/>
    <w:rsid w:val="00ED12D4"/>
    <w:rsid w:val="00ED229E"/>
    <w:rsid w:val="00ED2D11"/>
    <w:rsid w:val="00ED2D78"/>
    <w:rsid w:val="00ED3ED6"/>
    <w:rsid w:val="00ED3F2C"/>
    <w:rsid w:val="00ED558D"/>
    <w:rsid w:val="00ED7701"/>
    <w:rsid w:val="00EE0ACF"/>
    <w:rsid w:val="00EE1489"/>
    <w:rsid w:val="00EE21A5"/>
    <w:rsid w:val="00EE30EB"/>
    <w:rsid w:val="00EE3A35"/>
    <w:rsid w:val="00EE43A8"/>
    <w:rsid w:val="00EE46CA"/>
    <w:rsid w:val="00EE5F65"/>
    <w:rsid w:val="00EE775F"/>
    <w:rsid w:val="00EE7C31"/>
    <w:rsid w:val="00EE7E14"/>
    <w:rsid w:val="00EE7E1F"/>
    <w:rsid w:val="00EF0032"/>
    <w:rsid w:val="00EF0B95"/>
    <w:rsid w:val="00EF144F"/>
    <w:rsid w:val="00EF14E5"/>
    <w:rsid w:val="00EF3BEE"/>
    <w:rsid w:val="00EF5524"/>
    <w:rsid w:val="00EF572C"/>
    <w:rsid w:val="00EF59BA"/>
    <w:rsid w:val="00EF709A"/>
    <w:rsid w:val="00F004D5"/>
    <w:rsid w:val="00F007D3"/>
    <w:rsid w:val="00F01000"/>
    <w:rsid w:val="00F01586"/>
    <w:rsid w:val="00F02757"/>
    <w:rsid w:val="00F03E46"/>
    <w:rsid w:val="00F045C7"/>
    <w:rsid w:val="00F06549"/>
    <w:rsid w:val="00F067FC"/>
    <w:rsid w:val="00F070FA"/>
    <w:rsid w:val="00F1071E"/>
    <w:rsid w:val="00F116C7"/>
    <w:rsid w:val="00F1204A"/>
    <w:rsid w:val="00F143CB"/>
    <w:rsid w:val="00F178B3"/>
    <w:rsid w:val="00F202D9"/>
    <w:rsid w:val="00F20322"/>
    <w:rsid w:val="00F204E8"/>
    <w:rsid w:val="00F21229"/>
    <w:rsid w:val="00F21BA0"/>
    <w:rsid w:val="00F22058"/>
    <w:rsid w:val="00F233C5"/>
    <w:rsid w:val="00F2467C"/>
    <w:rsid w:val="00F2684E"/>
    <w:rsid w:val="00F3018E"/>
    <w:rsid w:val="00F30492"/>
    <w:rsid w:val="00F30866"/>
    <w:rsid w:val="00F30CCF"/>
    <w:rsid w:val="00F30E59"/>
    <w:rsid w:val="00F31069"/>
    <w:rsid w:val="00F31291"/>
    <w:rsid w:val="00F334F5"/>
    <w:rsid w:val="00F33A8E"/>
    <w:rsid w:val="00F33F51"/>
    <w:rsid w:val="00F34133"/>
    <w:rsid w:val="00F3456F"/>
    <w:rsid w:val="00F36B12"/>
    <w:rsid w:val="00F3722B"/>
    <w:rsid w:val="00F40172"/>
    <w:rsid w:val="00F40BC5"/>
    <w:rsid w:val="00F40C25"/>
    <w:rsid w:val="00F40CF8"/>
    <w:rsid w:val="00F41E23"/>
    <w:rsid w:val="00F4209F"/>
    <w:rsid w:val="00F42792"/>
    <w:rsid w:val="00F428D2"/>
    <w:rsid w:val="00F42DF5"/>
    <w:rsid w:val="00F444C9"/>
    <w:rsid w:val="00F45372"/>
    <w:rsid w:val="00F46912"/>
    <w:rsid w:val="00F51048"/>
    <w:rsid w:val="00F51FBF"/>
    <w:rsid w:val="00F51FF6"/>
    <w:rsid w:val="00F54B69"/>
    <w:rsid w:val="00F551E7"/>
    <w:rsid w:val="00F55FB7"/>
    <w:rsid w:val="00F602BB"/>
    <w:rsid w:val="00F62594"/>
    <w:rsid w:val="00F6262A"/>
    <w:rsid w:val="00F63794"/>
    <w:rsid w:val="00F653F2"/>
    <w:rsid w:val="00F66D43"/>
    <w:rsid w:val="00F672C9"/>
    <w:rsid w:val="00F6798A"/>
    <w:rsid w:val="00F71674"/>
    <w:rsid w:val="00F73F05"/>
    <w:rsid w:val="00F75CF0"/>
    <w:rsid w:val="00F7605E"/>
    <w:rsid w:val="00F76E24"/>
    <w:rsid w:val="00F77055"/>
    <w:rsid w:val="00F7747F"/>
    <w:rsid w:val="00F77E67"/>
    <w:rsid w:val="00F77F87"/>
    <w:rsid w:val="00F80866"/>
    <w:rsid w:val="00F80F4B"/>
    <w:rsid w:val="00F81119"/>
    <w:rsid w:val="00F83496"/>
    <w:rsid w:val="00F84431"/>
    <w:rsid w:val="00F86383"/>
    <w:rsid w:val="00F86744"/>
    <w:rsid w:val="00F87A61"/>
    <w:rsid w:val="00F90700"/>
    <w:rsid w:val="00F90E25"/>
    <w:rsid w:val="00F91C12"/>
    <w:rsid w:val="00F9419E"/>
    <w:rsid w:val="00F95025"/>
    <w:rsid w:val="00F97E10"/>
    <w:rsid w:val="00FA0940"/>
    <w:rsid w:val="00FA09EB"/>
    <w:rsid w:val="00FA2F79"/>
    <w:rsid w:val="00FA4B55"/>
    <w:rsid w:val="00FA693D"/>
    <w:rsid w:val="00FA6C5B"/>
    <w:rsid w:val="00FA7495"/>
    <w:rsid w:val="00FA7D17"/>
    <w:rsid w:val="00FA7D56"/>
    <w:rsid w:val="00FB3C88"/>
    <w:rsid w:val="00FB42C6"/>
    <w:rsid w:val="00FB4335"/>
    <w:rsid w:val="00FB4955"/>
    <w:rsid w:val="00FB5B12"/>
    <w:rsid w:val="00FB64A0"/>
    <w:rsid w:val="00FC0FDE"/>
    <w:rsid w:val="00FC2283"/>
    <w:rsid w:val="00FC246C"/>
    <w:rsid w:val="00FC259E"/>
    <w:rsid w:val="00FC2AFC"/>
    <w:rsid w:val="00FC3923"/>
    <w:rsid w:val="00FC4F6B"/>
    <w:rsid w:val="00FC6CB6"/>
    <w:rsid w:val="00FC7638"/>
    <w:rsid w:val="00FD0B7D"/>
    <w:rsid w:val="00FD0D22"/>
    <w:rsid w:val="00FD0E82"/>
    <w:rsid w:val="00FD1A27"/>
    <w:rsid w:val="00FD2018"/>
    <w:rsid w:val="00FD3C8A"/>
    <w:rsid w:val="00FD5BBA"/>
    <w:rsid w:val="00FD6A97"/>
    <w:rsid w:val="00FE00E1"/>
    <w:rsid w:val="00FE05D9"/>
    <w:rsid w:val="00FE22EF"/>
    <w:rsid w:val="00FE2519"/>
    <w:rsid w:val="00FE4255"/>
    <w:rsid w:val="00FF0166"/>
    <w:rsid w:val="00FF1E60"/>
    <w:rsid w:val="00FF24BB"/>
    <w:rsid w:val="00FF275D"/>
    <w:rsid w:val="00FF3A3E"/>
    <w:rsid w:val="00FF77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F1C44"/>
  <w15:docId w15:val="{5811ABE0-5408-4CE8-9CBD-5032A1B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7BE"/>
    <w:rPr>
      <w:rFonts w:ascii="Arial" w:eastAsia="Arial" w:hAnsi="Arial" w:cs="Arial"/>
    </w:rPr>
  </w:style>
  <w:style w:type="paragraph" w:styleId="Heading1">
    <w:name w:val="heading 1"/>
    <w:basedOn w:val="Normal"/>
    <w:link w:val="Heading1Char"/>
    <w:uiPriority w:val="9"/>
    <w:qFormat/>
    <w:pPr>
      <w:spacing w:before="86"/>
      <w:ind w:left="118"/>
      <w:outlineLvl w:val="0"/>
    </w:pPr>
    <w:rPr>
      <w:sz w:val="33"/>
      <w:szCs w:val="33"/>
    </w:rPr>
  </w:style>
  <w:style w:type="paragraph" w:styleId="Heading2">
    <w:name w:val="heading 2"/>
    <w:basedOn w:val="Normal"/>
    <w:link w:val="Heading2Char"/>
    <w:uiPriority w:val="9"/>
    <w:unhideWhenUsed/>
    <w:qFormat/>
    <w:pPr>
      <w:spacing w:before="78"/>
      <w:ind w:left="178"/>
      <w:outlineLvl w:val="1"/>
    </w:pPr>
    <w:rPr>
      <w:sz w:val="29"/>
      <w:szCs w:val="29"/>
    </w:rPr>
  </w:style>
  <w:style w:type="paragraph" w:styleId="Heading3">
    <w:name w:val="heading 3"/>
    <w:basedOn w:val="Normal"/>
    <w:link w:val="Heading3Char"/>
    <w:uiPriority w:val="9"/>
    <w:unhideWhenUsed/>
    <w:qFormat/>
    <w:pPr>
      <w:spacing w:before="140"/>
      <w:ind w:left="298"/>
      <w:outlineLvl w:val="2"/>
    </w:pPr>
    <w:rPr>
      <w:b/>
      <w:bCs/>
      <w:sz w:val="24"/>
      <w:szCs w:val="24"/>
    </w:rPr>
  </w:style>
  <w:style w:type="paragraph" w:styleId="Heading4">
    <w:name w:val="heading 4"/>
    <w:basedOn w:val="Normal"/>
    <w:next w:val="Normal"/>
    <w:link w:val="Heading4Char"/>
    <w:uiPriority w:val="9"/>
    <w:semiHidden/>
    <w:unhideWhenUsed/>
    <w:qFormat/>
    <w:rsid w:val="007572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98" w:hanging="20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46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A4"/>
    <w:rPr>
      <w:rFonts w:ascii="Segoe UI" w:eastAsia="Arial" w:hAnsi="Segoe UI" w:cs="Segoe UI"/>
      <w:sz w:val="18"/>
      <w:szCs w:val="18"/>
    </w:rPr>
  </w:style>
  <w:style w:type="table" w:styleId="TableGrid">
    <w:name w:val="Table Grid"/>
    <w:basedOn w:val="TableNormal"/>
    <w:uiPriority w:val="39"/>
    <w:rsid w:val="00A70123"/>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CDA"/>
    <w:pPr>
      <w:tabs>
        <w:tab w:val="center" w:pos="4513"/>
        <w:tab w:val="right" w:pos="9026"/>
      </w:tabs>
    </w:pPr>
  </w:style>
  <w:style w:type="character" w:customStyle="1" w:styleId="HeaderChar">
    <w:name w:val="Header Char"/>
    <w:basedOn w:val="DefaultParagraphFont"/>
    <w:link w:val="Header"/>
    <w:uiPriority w:val="99"/>
    <w:rsid w:val="00165CDA"/>
    <w:rPr>
      <w:rFonts w:ascii="Arial" w:eastAsia="Arial" w:hAnsi="Arial" w:cs="Arial"/>
    </w:rPr>
  </w:style>
  <w:style w:type="paragraph" w:styleId="Footer">
    <w:name w:val="footer"/>
    <w:basedOn w:val="Normal"/>
    <w:link w:val="FooterChar"/>
    <w:uiPriority w:val="99"/>
    <w:unhideWhenUsed/>
    <w:rsid w:val="00165CDA"/>
    <w:pPr>
      <w:tabs>
        <w:tab w:val="center" w:pos="4513"/>
        <w:tab w:val="right" w:pos="9026"/>
      </w:tabs>
    </w:pPr>
  </w:style>
  <w:style w:type="character" w:customStyle="1" w:styleId="FooterChar">
    <w:name w:val="Footer Char"/>
    <w:basedOn w:val="DefaultParagraphFont"/>
    <w:link w:val="Footer"/>
    <w:uiPriority w:val="99"/>
    <w:rsid w:val="00165CDA"/>
    <w:rPr>
      <w:rFonts w:ascii="Arial" w:eastAsia="Arial" w:hAnsi="Arial" w:cs="Arial"/>
    </w:rPr>
  </w:style>
  <w:style w:type="character" w:styleId="CommentReference">
    <w:name w:val="annotation reference"/>
    <w:basedOn w:val="DefaultParagraphFont"/>
    <w:uiPriority w:val="99"/>
    <w:semiHidden/>
    <w:unhideWhenUsed/>
    <w:rsid w:val="00165CDA"/>
    <w:rPr>
      <w:sz w:val="16"/>
      <w:szCs w:val="16"/>
    </w:rPr>
  </w:style>
  <w:style w:type="paragraph" w:styleId="CommentText">
    <w:name w:val="annotation text"/>
    <w:basedOn w:val="Normal"/>
    <w:link w:val="CommentTextChar"/>
    <w:uiPriority w:val="99"/>
    <w:unhideWhenUsed/>
    <w:rsid w:val="00165CDA"/>
    <w:pPr>
      <w:widowControl/>
      <w:autoSpaceDE/>
      <w:autoSpaceDN/>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165CDA"/>
    <w:rPr>
      <w:sz w:val="20"/>
      <w:szCs w:val="20"/>
      <w:lang w:val="en-AU"/>
    </w:rPr>
  </w:style>
  <w:style w:type="paragraph" w:styleId="Revision">
    <w:name w:val="Revision"/>
    <w:hidden/>
    <w:uiPriority w:val="99"/>
    <w:semiHidden/>
    <w:rsid w:val="00713B99"/>
    <w:pPr>
      <w:widowControl/>
      <w:autoSpaceDE/>
      <w:autoSpaceDN/>
    </w:pPr>
    <w:rPr>
      <w:rFonts w:ascii="Arial" w:eastAsia="Arial" w:hAnsi="Arial" w:cs="Arial"/>
    </w:rPr>
  </w:style>
  <w:style w:type="character" w:styleId="Emphasis">
    <w:name w:val="Emphasis"/>
    <w:basedOn w:val="DefaultParagraphFont"/>
    <w:uiPriority w:val="20"/>
    <w:qFormat/>
    <w:rsid w:val="00F84431"/>
    <w:rPr>
      <w:i/>
      <w:iCs/>
    </w:rPr>
  </w:style>
  <w:style w:type="paragraph" w:styleId="NormalWeb">
    <w:name w:val="Normal (Web)"/>
    <w:basedOn w:val="Normal"/>
    <w:uiPriority w:val="99"/>
    <w:unhideWhenUsed/>
    <w:rsid w:val="00C91DA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ListBullet">
    <w:name w:val="List Bullet"/>
    <w:basedOn w:val="Normal"/>
    <w:uiPriority w:val="99"/>
    <w:unhideWhenUsed/>
    <w:rsid w:val="00267007"/>
    <w:pPr>
      <w:widowControl/>
      <w:numPr>
        <w:numId w:val="3"/>
      </w:numPr>
      <w:autoSpaceDE/>
      <w:autoSpaceDN/>
      <w:spacing w:line="276" w:lineRule="auto"/>
      <w:contextualSpacing/>
    </w:pPr>
    <w:rPr>
      <w:rFonts w:eastAsiaTheme="minorHAnsi"/>
      <w:lang w:val="en-AU" w:eastAsia="en-AU"/>
    </w:rPr>
  </w:style>
  <w:style w:type="paragraph" w:styleId="ListBullet2">
    <w:name w:val="List Bullet 2"/>
    <w:basedOn w:val="Normal"/>
    <w:uiPriority w:val="99"/>
    <w:unhideWhenUsed/>
    <w:rsid w:val="00267007"/>
    <w:pPr>
      <w:widowControl/>
      <w:numPr>
        <w:ilvl w:val="1"/>
        <w:numId w:val="3"/>
      </w:numPr>
      <w:autoSpaceDE/>
      <w:autoSpaceDN/>
      <w:spacing w:line="276" w:lineRule="auto"/>
      <w:contextualSpacing/>
    </w:pPr>
    <w:rPr>
      <w:rFonts w:eastAsiaTheme="minorHAnsi"/>
      <w:lang w:val="en-AU" w:eastAsia="en-AU"/>
    </w:rPr>
  </w:style>
  <w:style w:type="paragraph" w:styleId="ListBullet3">
    <w:name w:val="List Bullet 3"/>
    <w:basedOn w:val="Normal"/>
    <w:uiPriority w:val="99"/>
    <w:unhideWhenUsed/>
    <w:rsid w:val="00267007"/>
    <w:pPr>
      <w:widowControl/>
      <w:numPr>
        <w:ilvl w:val="2"/>
        <w:numId w:val="3"/>
      </w:numPr>
      <w:autoSpaceDE/>
      <w:autoSpaceDN/>
      <w:spacing w:line="276" w:lineRule="auto"/>
      <w:contextualSpacing/>
    </w:pPr>
    <w:rPr>
      <w:rFonts w:eastAsiaTheme="minorHAnsi"/>
      <w:lang w:val="en-AU" w:eastAsia="en-AU"/>
    </w:rPr>
  </w:style>
  <w:style w:type="paragraph" w:styleId="ListContinue2">
    <w:name w:val="List Continue 2"/>
    <w:basedOn w:val="Normal"/>
    <w:uiPriority w:val="99"/>
    <w:semiHidden/>
    <w:unhideWhenUsed/>
    <w:rsid w:val="00267007"/>
    <w:pPr>
      <w:widowControl/>
      <w:autoSpaceDE/>
      <w:autoSpaceDN/>
      <w:spacing w:before="60" w:line="276" w:lineRule="auto"/>
      <w:ind w:left="851"/>
      <w:contextualSpacing/>
    </w:pPr>
    <w:rPr>
      <w:rFonts w:eastAsiaTheme="minorHAnsi"/>
      <w:lang w:val="en-AU" w:eastAsia="en-AU"/>
    </w:rPr>
  </w:style>
  <w:style w:type="paragraph" w:customStyle="1" w:styleId="normalafterlisttable">
    <w:name w:val="normal after list/table"/>
    <w:basedOn w:val="Normal"/>
    <w:rsid w:val="00267007"/>
    <w:pPr>
      <w:widowControl/>
      <w:overflowPunct w:val="0"/>
      <w:spacing w:before="240" w:after="120" w:line="276" w:lineRule="auto"/>
    </w:pPr>
    <w:rPr>
      <w:rFonts w:eastAsiaTheme="minorHAnsi"/>
      <w:lang w:val="en-AU"/>
    </w:rPr>
  </w:style>
  <w:style w:type="numbering" w:customStyle="1" w:styleId="SDbulletlist">
    <w:name w:val="SD bullet list"/>
    <w:uiPriority w:val="99"/>
    <w:rsid w:val="00267007"/>
    <w:pPr>
      <w:numPr>
        <w:numId w:val="3"/>
      </w:numPr>
    </w:pPr>
  </w:style>
  <w:style w:type="character" w:styleId="Hyperlink">
    <w:name w:val="Hyperlink"/>
    <w:basedOn w:val="DefaultParagraphFont"/>
    <w:uiPriority w:val="99"/>
    <w:unhideWhenUsed/>
    <w:rsid w:val="000D480B"/>
    <w:rPr>
      <w:color w:val="0000FF"/>
      <w:u w:val="single"/>
    </w:rPr>
  </w:style>
  <w:style w:type="paragraph" w:customStyle="1" w:styleId="Note">
    <w:name w:val="Note"/>
    <w:qFormat/>
    <w:rsid w:val="006162E7"/>
    <w:pPr>
      <w:widowControl/>
      <w:tabs>
        <w:tab w:val="left" w:pos="1418"/>
      </w:tabs>
      <w:autoSpaceDE/>
      <w:autoSpaceDN/>
      <w:spacing w:before="120"/>
      <w:ind w:left="992" w:hanging="567"/>
    </w:pPr>
    <w:rPr>
      <w:rFonts w:ascii="Arial" w:eastAsia="Times New Roman" w:hAnsi="Arial" w:cs="Arial"/>
      <w:sz w:val="18"/>
      <w:szCs w:val="20"/>
      <w:lang w:val="en-AU"/>
    </w:rPr>
  </w:style>
  <w:style w:type="paragraph" w:styleId="CommentSubject">
    <w:name w:val="annotation subject"/>
    <w:basedOn w:val="CommentText"/>
    <w:next w:val="CommentText"/>
    <w:link w:val="CommentSubjectChar"/>
    <w:uiPriority w:val="99"/>
    <w:semiHidden/>
    <w:unhideWhenUsed/>
    <w:rsid w:val="004D5A6F"/>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4D5A6F"/>
    <w:rPr>
      <w:rFonts w:ascii="Arial" w:eastAsia="Arial" w:hAnsi="Arial" w:cs="Arial"/>
      <w:b/>
      <w:bCs/>
      <w:sz w:val="20"/>
      <w:szCs w:val="20"/>
      <w:lang w:val="en-AU"/>
    </w:rPr>
  </w:style>
  <w:style w:type="paragraph" w:styleId="ListNumber3">
    <w:name w:val="List Number 3"/>
    <w:basedOn w:val="Normal"/>
    <w:uiPriority w:val="99"/>
    <w:unhideWhenUsed/>
    <w:rsid w:val="007572AE"/>
    <w:pPr>
      <w:numPr>
        <w:numId w:val="4"/>
      </w:numPr>
      <w:contextualSpacing/>
    </w:pPr>
  </w:style>
  <w:style w:type="paragraph" w:customStyle="1" w:styleId="Heading4normal">
    <w:name w:val="Heading 4 normal"/>
    <w:basedOn w:val="Heading4"/>
    <w:qFormat/>
    <w:rsid w:val="007572AE"/>
    <w:pPr>
      <w:keepNext w:val="0"/>
      <w:keepLines w:val="0"/>
      <w:widowControl/>
      <w:numPr>
        <w:ilvl w:val="3"/>
      </w:numPr>
      <w:tabs>
        <w:tab w:val="left" w:pos="851"/>
      </w:tabs>
      <w:overflowPunct w:val="0"/>
      <w:adjustRightInd w:val="0"/>
      <w:spacing w:before="120" w:after="120" w:line="276" w:lineRule="auto"/>
      <w:ind w:left="851" w:hanging="851"/>
      <w:textAlignment w:val="baseline"/>
    </w:pPr>
    <w:rPr>
      <w:rFonts w:ascii="Arial" w:hAnsi="Arial"/>
      <w:i w:val="0"/>
      <w:color w:val="auto"/>
      <w:kern w:val="32"/>
      <w:szCs w:val="26"/>
      <w:lang w:val="en-AU"/>
    </w:rPr>
  </w:style>
  <w:style w:type="character" w:customStyle="1" w:styleId="Heading4Char">
    <w:name w:val="Heading 4 Char"/>
    <w:basedOn w:val="DefaultParagraphFont"/>
    <w:link w:val="Heading4"/>
    <w:uiPriority w:val="9"/>
    <w:semiHidden/>
    <w:rsid w:val="007572AE"/>
    <w:rPr>
      <w:rFonts w:asciiTheme="majorHAnsi" w:eastAsiaTheme="majorEastAsia" w:hAnsiTheme="majorHAnsi" w:cstheme="majorBidi"/>
      <w:i/>
      <w:iCs/>
      <w:color w:val="365F91" w:themeColor="accent1" w:themeShade="BF"/>
    </w:rPr>
  </w:style>
  <w:style w:type="character" w:customStyle="1" w:styleId="cs-consultation-cta-link-text2">
    <w:name w:val="cs-consultation-cta-link-text2"/>
    <w:basedOn w:val="DefaultParagraphFont"/>
    <w:rsid w:val="00827DA7"/>
    <w:rPr>
      <w:sz w:val="36"/>
      <w:szCs w:val="36"/>
      <w:u w:val="single"/>
    </w:rPr>
  </w:style>
  <w:style w:type="character" w:styleId="Strong">
    <w:name w:val="Strong"/>
    <w:basedOn w:val="DefaultParagraphFont"/>
    <w:uiPriority w:val="22"/>
    <w:qFormat/>
    <w:rsid w:val="0070160A"/>
    <w:rPr>
      <w:b/>
      <w:bCs/>
    </w:rPr>
  </w:style>
  <w:style w:type="character" w:customStyle="1" w:styleId="sr-only1">
    <w:name w:val="sr-only1"/>
    <w:basedOn w:val="DefaultParagraphFont"/>
    <w:rsid w:val="00A7475B"/>
    <w:rPr>
      <w:bdr w:val="none" w:sz="0" w:space="0" w:color="auto" w:frame="1"/>
    </w:rPr>
  </w:style>
  <w:style w:type="character" w:customStyle="1" w:styleId="the-question">
    <w:name w:val="the-question"/>
    <w:basedOn w:val="DefaultParagraphFont"/>
    <w:rsid w:val="004C3185"/>
  </w:style>
  <w:style w:type="character" w:customStyle="1" w:styleId="hide">
    <w:name w:val="hide"/>
    <w:basedOn w:val="DefaultParagraphFont"/>
    <w:rsid w:val="004C3185"/>
  </w:style>
  <w:style w:type="paragraph" w:customStyle="1" w:styleId="printed-select-quantity-notice">
    <w:name w:val="printed-select-quantity-notice"/>
    <w:basedOn w:val="Normal"/>
    <w:rsid w:val="004C31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printed-item-list">
    <w:name w:val="printed-item-list"/>
    <w:basedOn w:val="Normal"/>
    <w:rsid w:val="004C31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printed-item-label">
    <w:name w:val="printed-item-label"/>
    <w:basedOn w:val="DefaultParagraphFont"/>
    <w:rsid w:val="004C3185"/>
  </w:style>
  <w:style w:type="character" w:customStyle="1" w:styleId="cs-toc-answered">
    <w:name w:val="cs-toc-answered"/>
    <w:basedOn w:val="DefaultParagraphFont"/>
    <w:rsid w:val="00064DF9"/>
  </w:style>
  <w:style w:type="character" w:customStyle="1" w:styleId="cs-label-required1">
    <w:name w:val="cs-label-required1"/>
    <w:basedOn w:val="DefaultParagraphFont"/>
    <w:rsid w:val="00064DF9"/>
    <w:rPr>
      <w:color w:val="666666"/>
      <w:sz w:val="24"/>
      <w:szCs w:val="24"/>
    </w:rPr>
  </w:style>
  <w:style w:type="paragraph" w:styleId="z-TopofForm">
    <w:name w:val="HTML Top of Form"/>
    <w:basedOn w:val="Normal"/>
    <w:next w:val="Normal"/>
    <w:link w:val="z-TopofFormChar"/>
    <w:hidden/>
    <w:uiPriority w:val="99"/>
    <w:semiHidden/>
    <w:unhideWhenUsed/>
    <w:rsid w:val="00064DF9"/>
    <w:pPr>
      <w:widowControl/>
      <w:pBdr>
        <w:bottom w:val="single" w:sz="6" w:space="1" w:color="auto"/>
      </w:pBdr>
      <w:autoSpaceDE/>
      <w:autoSpaceDN/>
      <w:jc w:val="center"/>
    </w:pPr>
    <w:rPr>
      <w:rFonts w:eastAsia="Times New Roman"/>
      <w:vanish/>
      <w:sz w:val="16"/>
      <w:szCs w:val="16"/>
      <w:lang w:val="en-AU" w:eastAsia="en-AU"/>
    </w:rPr>
  </w:style>
  <w:style w:type="character" w:customStyle="1" w:styleId="z-TopofFormChar">
    <w:name w:val="z-Top of Form Char"/>
    <w:basedOn w:val="DefaultParagraphFont"/>
    <w:link w:val="z-TopofForm"/>
    <w:uiPriority w:val="99"/>
    <w:semiHidden/>
    <w:rsid w:val="00064DF9"/>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064DF9"/>
    <w:pPr>
      <w:widowControl/>
      <w:pBdr>
        <w:top w:val="single" w:sz="6" w:space="1" w:color="auto"/>
      </w:pBdr>
      <w:autoSpaceDE/>
      <w:autoSpaceDN/>
      <w:jc w:val="center"/>
    </w:pPr>
    <w:rPr>
      <w:rFonts w:eastAsia="Times New Roman"/>
      <w:vanish/>
      <w:sz w:val="16"/>
      <w:szCs w:val="16"/>
      <w:lang w:val="en-AU" w:eastAsia="en-AU"/>
    </w:rPr>
  </w:style>
  <w:style w:type="character" w:customStyle="1" w:styleId="z-BottomofFormChar">
    <w:name w:val="z-Bottom of Form Char"/>
    <w:basedOn w:val="DefaultParagraphFont"/>
    <w:link w:val="z-BottomofForm"/>
    <w:uiPriority w:val="99"/>
    <w:semiHidden/>
    <w:rsid w:val="00064DF9"/>
    <w:rPr>
      <w:rFonts w:ascii="Arial" w:eastAsia="Times New Roman" w:hAnsi="Arial" w:cs="Arial"/>
      <w:vanish/>
      <w:sz w:val="16"/>
      <w:szCs w:val="16"/>
      <w:lang w:val="en-AU" w:eastAsia="en-AU"/>
    </w:rPr>
  </w:style>
  <w:style w:type="character" w:customStyle="1" w:styleId="show-when-no-js1">
    <w:name w:val="show-when-no-js1"/>
    <w:basedOn w:val="DefaultParagraphFont"/>
    <w:rsid w:val="00AC1B98"/>
    <w:rPr>
      <w:vanish/>
      <w:webHidden w:val="0"/>
      <w:specVanish w:val="0"/>
    </w:rPr>
  </w:style>
  <w:style w:type="character" w:customStyle="1" w:styleId="cs-radio-label-inner-input4">
    <w:name w:val="cs-radio-label-inner-input4"/>
    <w:basedOn w:val="DefaultParagraphFont"/>
    <w:rsid w:val="00AC1B98"/>
  </w:style>
  <w:style w:type="character" w:customStyle="1" w:styleId="cs-radio-label-inner-text4">
    <w:name w:val="cs-radio-label-inner-text4"/>
    <w:basedOn w:val="DefaultParagraphFont"/>
    <w:rsid w:val="00AC1B98"/>
  </w:style>
  <w:style w:type="character" w:customStyle="1" w:styleId="Heading1Char">
    <w:name w:val="Heading 1 Char"/>
    <w:basedOn w:val="DefaultParagraphFont"/>
    <w:link w:val="Heading1"/>
    <w:uiPriority w:val="9"/>
    <w:rsid w:val="007C070A"/>
    <w:rPr>
      <w:rFonts w:ascii="Arial" w:eastAsia="Arial" w:hAnsi="Arial" w:cs="Arial"/>
      <w:sz w:val="33"/>
      <w:szCs w:val="33"/>
    </w:rPr>
  </w:style>
  <w:style w:type="character" w:customStyle="1" w:styleId="Heading2Char">
    <w:name w:val="Heading 2 Char"/>
    <w:basedOn w:val="DefaultParagraphFont"/>
    <w:link w:val="Heading2"/>
    <w:uiPriority w:val="9"/>
    <w:rsid w:val="007C070A"/>
    <w:rPr>
      <w:rFonts w:ascii="Arial" w:eastAsia="Arial" w:hAnsi="Arial" w:cs="Arial"/>
      <w:sz w:val="29"/>
      <w:szCs w:val="29"/>
    </w:rPr>
  </w:style>
  <w:style w:type="character" w:customStyle="1" w:styleId="Heading3Char">
    <w:name w:val="Heading 3 Char"/>
    <w:basedOn w:val="DefaultParagraphFont"/>
    <w:link w:val="Heading3"/>
    <w:uiPriority w:val="9"/>
    <w:rsid w:val="007C070A"/>
    <w:rPr>
      <w:rFonts w:ascii="Arial" w:eastAsia="Arial" w:hAnsi="Arial" w:cs="Arial"/>
      <w:b/>
      <w:bCs/>
      <w:sz w:val="24"/>
      <w:szCs w:val="24"/>
    </w:rPr>
  </w:style>
  <w:style w:type="character" w:styleId="UnresolvedMention">
    <w:name w:val="Unresolved Mention"/>
    <w:basedOn w:val="DefaultParagraphFont"/>
    <w:uiPriority w:val="99"/>
    <w:semiHidden/>
    <w:unhideWhenUsed/>
    <w:rsid w:val="00D414C9"/>
    <w:rPr>
      <w:color w:val="605E5C"/>
      <w:shd w:val="clear" w:color="auto" w:fill="E1DFDD"/>
    </w:rPr>
  </w:style>
  <w:style w:type="character" w:styleId="FollowedHyperlink">
    <w:name w:val="FollowedHyperlink"/>
    <w:basedOn w:val="DefaultParagraphFont"/>
    <w:uiPriority w:val="99"/>
    <w:semiHidden/>
    <w:unhideWhenUsed/>
    <w:rsid w:val="00D414C9"/>
    <w:rPr>
      <w:color w:val="800080" w:themeColor="followedHyperlink"/>
      <w:u w:val="single"/>
    </w:rPr>
  </w:style>
  <w:style w:type="character" w:customStyle="1" w:styleId="BodyTextChar">
    <w:name w:val="Body Text Char"/>
    <w:basedOn w:val="DefaultParagraphFont"/>
    <w:link w:val="BodyText"/>
    <w:uiPriority w:val="1"/>
    <w:rsid w:val="0055389C"/>
    <w:rPr>
      <w:rFonts w:ascii="Arial" w:eastAsia="Arial" w:hAnsi="Arial" w:cs="Arial"/>
      <w:sz w:val="24"/>
      <w:szCs w:val="24"/>
    </w:rPr>
  </w:style>
  <w:style w:type="paragraph" w:customStyle="1" w:styleId="pf0">
    <w:name w:val="pf0"/>
    <w:basedOn w:val="Normal"/>
    <w:rsid w:val="00C60CD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C60CD8"/>
    <w:rPr>
      <w:rFonts w:ascii="Segoe UI" w:hAnsi="Segoe UI" w:cs="Segoe UI" w:hint="default"/>
      <w:b/>
      <w:bCs/>
      <w:color w:val="1F4E79"/>
      <w:sz w:val="18"/>
      <w:szCs w:val="18"/>
    </w:rPr>
  </w:style>
  <w:style w:type="character" w:customStyle="1" w:styleId="cf21">
    <w:name w:val="cf21"/>
    <w:basedOn w:val="DefaultParagraphFont"/>
    <w:rsid w:val="00C60CD8"/>
    <w:rPr>
      <w:rFonts w:ascii="Segoe UI" w:hAnsi="Segoe UI" w:cs="Segoe UI" w:hint="default"/>
      <w:color w:val="366092"/>
      <w:sz w:val="18"/>
      <w:szCs w:val="18"/>
    </w:rPr>
  </w:style>
  <w:style w:type="table" w:styleId="TableGridLight">
    <w:name w:val="Grid Table Light"/>
    <w:basedOn w:val="TableNormal"/>
    <w:uiPriority w:val="40"/>
    <w:rsid w:val="00244AFE"/>
    <w:pPr>
      <w:widowControl/>
      <w:autoSpaceDE/>
      <w:autoSpaceDN/>
    </w:pPr>
    <w:rPr>
      <w:kern w:val="2"/>
      <w:lang w:val="en-AU"/>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hortT">
    <w:name w:val="ShortT"/>
    <w:basedOn w:val="Normal"/>
    <w:next w:val="Normal"/>
    <w:qFormat/>
    <w:rsid w:val="000249D4"/>
    <w:pPr>
      <w:widowControl/>
      <w:autoSpaceDE/>
      <w:autoSpaceDN/>
    </w:pPr>
    <w:rPr>
      <w:rFonts w:asciiTheme="minorHAnsi" w:eastAsia="Times New Roman" w:hAnsiTheme="minorHAnsi" w:cs="Times New Roman"/>
      <w:b/>
      <w:kern w:val="2"/>
      <w:sz w:val="40"/>
      <w:szCs w:val="20"/>
      <w:lang w:val="en-AU" w:eastAsia="en-AU"/>
      <w14:ligatures w14:val="standardContextual"/>
    </w:rPr>
  </w:style>
  <w:style w:type="table" w:customStyle="1" w:styleId="SD-MOStable">
    <w:name w:val="SD - MOS table"/>
    <w:basedOn w:val="TableNormal"/>
    <w:uiPriority w:val="99"/>
    <w:rsid w:val="006B59C9"/>
    <w:pPr>
      <w:widowControl/>
      <w:autoSpaceDE/>
      <w:autoSpaceDN/>
    </w:pPr>
    <w:rPr>
      <w:rFonts w:ascii="Arial" w:hAnsi="Arial"/>
      <w:color w:val="000000"/>
      <w:sz w:val="20"/>
      <w:szCs w:val="20"/>
      <w:lang w:val="en-AU"/>
    </w:rPr>
    <w:tblPr>
      <w:tblStyleRowBandSize w:val="1"/>
      <w:tblStyleColBandSize w:val="1"/>
      <w:tblBorders>
        <w:top w:val="single" w:sz="4" w:space="0" w:color="0080A2"/>
        <w:left w:val="single" w:sz="4" w:space="0" w:color="0080A2"/>
        <w:bottom w:val="single" w:sz="4" w:space="0" w:color="0080A2"/>
        <w:right w:val="single" w:sz="4" w:space="0" w:color="0080A2"/>
        <w:insideH w:val="single" w:sz="4" w:space="0" w:color="0080A2"/>
        <w:insideV w:val="single" w:sz="4" w:space="0" w:color="0080A2"/>
      </w:tblBorders>
      <w:tblCellMar>
        <w:top w:w="113" w:type="dxa"/>
        <w:left w:w="57" w:type="dxa"/>
        <w:bottom w:w="113" w:type="dxa"/>
        <w:right w:w="57" w:type="dxa"/>
      </w:tblCellMar>
    </w:tblPr>
    <w:tcPr>
      <w:shd w:val="clear" w:color="auto" w:fill="auto"/>
    </w:tcPr>
    <w:tblStylePr w:type="firstRow">
      <w:pPr>
        <w:jc w:val="left"/>
      </w:pPr>
      <w:rPr>
        <w:rFonts w:ascii="Arial" w:hAnsi="Arial"/>
        <w:b/>
        <w:caps w:val="0"/>
        <w:smallCaps w:val="0"/>
        <w:color w:val="FFFFFF"/>
        <w:sz w:val="20"/>
      </w:rPr>
      <w:tblPr/>
      <w:tcPr>
        <w:tcBorders>
          <w:insideH w:val="single" w:sz="4" w:space="0" w:color="FFFFFF"/>
          <w:insideV w:val="single" w:sz="4" w:space="0" w:color="FFFFFF"/>
        </w:tcBorders>
        <w:shd w:val="clear" w:color="auto" w:fill="0080A2"/>
      </w:tcPr>
    </w:tblStylePr>
    <w:tblStylePr w:type="lastRow">
      <w:tblPr/>
      <w:tcPr>
        <w:shd w:val="clear" w:color="auto" w:fill="EBF6FC"/>
      </w:tcPr>
    </w:tblStylePr>
    <w:tblStylePr w:type="firstCol">
      <w:rPr>
        <w:b/>
      </w:rPr>
    </w:tblStylePr>
    <w:tblStylePr w:type="band1Vert">
      <w:tblPr/>
      <w:tcPr>
        <w:shd w:val="clear" w:color="auto" w:fill="F0F0F0"/>
      </w:tcPr>
    </w:tblStylePr>
    <w:tblStylePr w:type="band1Horz">
      <w:tblPr/>
      <w:tcPr>
        <w:shd w:val="clear" w:color="auto" w:fill="F0F0F0"/>
      </w:tcPr>
    </w:tblStylePr>
  </w:style>
  <w:style w:type="table" w:customStyle="1" w:styleId="TableGrid1">
    <w:name w:val="Table Grid1"/>
    <w:basedOn w:val="TableNormal"/>
    <w:next w:val="TableGrid"/>
    <w:uiPriority w:val="39"/>
    <w:rsid w:val="00133F9C"/>
    <w:pPr>
      <w:widowControl/>
      <w:autoSpaceDE/>
      <w:autoSpaceDN/>
    </w:pPr>
    <w:rPr>
      <w:kern w:val="2"/>
      <w:lang w:val="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8246">
      <w:bodyDiv w:val="1"/>
      <w:marLeft w:val="300"/>
      <w:marRight w:val="300"/>
      <w:marTop w:val="300"/>
      <w:marBottom w:val="300"/>
      <w:divBdr>
        <w:top w:val="none" w:sz="0" w:space="0" w:color="auto"/>
        <w:left w:val="none" w:sz="0" w:space="0" w:color="auto"/>
        <w:bottom w:val="none" w:sz="0" w:space="0" w:color="auto"/>
        <w:right w:val="none" w:sz="0" w:space="0" w:color="auto"/>
      </w:divBdr>
    </w:div>
    <w:div w:id="179701885">
      <w:bodyDiv w:val="1"/>
      <w:marLeft w:val="0"/>
      <w:marRight w:val="0"/>
      <w:marTop w:val="0"/>
      <w:marBottom w:val="0"/>
      <w:divBdr>
        <w:top w:val="none" w:sz="0" w:space="0" w:color="auto"/>
        <w:left w:val="none" w:sz="0" w:space="0" w:color="auto"/>
        <w:bottom w:val="none" w:sz="0" w:space="0" w:color="auto"/>
        <w:right w:val="none" w:sz="0" w:space="0" w:color="auto"/>
      </w:divBdr>
      <w:divsChild>
        <w:div w:id="1927497533">
          <w:marLeft w:val="0"/>
          <w:marRight w:val="0"/>
          <w:marTop w:val="0"/>
          <w:marBottom w:val="0"/>
          <w:divBdr>
            <w:top w:val="none" w:sz="0" w:space="0" w:color="auto"/>
            <w:left w:val="none" w:sz="0" w:space="0" w:color="auto"/>
            <w:bottom w:val="none" w:sz="0" w:space="0" w:color="auto"/>
            <w:right w:val="none" w:sz="0" w:space="0" w:color="auto"/>
          </w:divBdr>
          <w:divsChild>
            <w:div w:id="1277907369">
              <w:marLeft w:val="0"/>
              <w:marRight w:val="0"/>
              <w:marTop w:val="0"/>
              <w:marBottom w:val="0"/>
              <w:divBdr>
                <w:top w:val="none" w:sz="0" w:space="0" w:color="auto"/>
                <w:left w:val="none" w:sz="0" w:space="0" w:color="auto"/>
                <w:bottom w:val="none" w:sz="0" w:space="0" w:color="auto"/>
                <w:right w:val="none" w:sz="0" w:space="0" w:color="auto"/>
              </w:divBdr>
              <w:divsChild>
                <w:div w:id="1510605202">
                  <w:marLeft w:val="0"/>
                  <w:marRight w:val="0"/>
                  <w:marTop w:val="0"/>
                  <w:marBottom w:val="0"/>
                  <w:divBdr>
                    <w:top w:val="none" w:sz="0" w:space="0" w:color="auto"/>
                    <w:left w:val="none" w:sz="0" w:space="0" w:color="auto"/>
                    <w:bottom w:val="none" w:sz="0" w:space="0" w:color="auto"/>
                    <w:right w:val="none" w:sz="0" w:space="0" w:color="auto"/>
                  </w:divBdr>
                  <w:divsChild>
                    <w:div w:id="1979992705">
                      <w:marLeft w:val="0"/>
                      <w:marRight w:val="0"/>
                      <w:marTop w:val="0"/>
                      <w:marBottom w:val="0"/>
                      <w:divBdr>
                        <w:top w:val="none" w:sz="0" w:space="0" w:color="auto"/>
                        <w:left w:val="none" w:sz="0" w:space="0" w:color="auto"/>
                        <w:bottom w:val="none" w:sz="0" w:space="0" w:color="auto"/>
                        <w:right w:val="none" w:sz="0" w:space="0" w:color="auto"/>
                      </w:divBdr>
                      <w:divsChild>
                        <w:div w:id="1744984587">
                          <w:marLeft w:val="0"/>
                          <w:marRight w:val="0"/>
                          <w:marTop w:val="0"/>
                          <w:marBottom w:val="0"/>
                          <w:divBdr>
                            <w:top w:val="none" w:sz="0" w:space="0" w:color="auto"/>
                            <w:left w:val="none" w:sz="0" w:space="0" w:color="auto"/>
                            <w:bottom w:val="none" w:sz="0" w:space="0" w:color="auto"/>
                            <w:right w:val="none" w:sz="0" w:space="0" w:color="auto"/>
                          </w:divBdr>
                          <w:divsChild>
                            <w:div w:id="1247108105">
                              <w:marLeft w:val="0"/>
                              <w:marRight w:val="0"/>
                              <w:marTop w:val="0"/>
                              <w:marBottom w:val="0"/>
                              <w:divBdr>
                                <w:top w:val="none" w:sz="0" w:space="0" w:color="auto"/>
                                <w:left w:val="none" w:sz="0" w:space="0" w:color="auto"/>
                                <w:bottom w:val="none" w:sz="0" w:space="0" w:color="auto"/>
                                <w:right w:val="none" w:sz="0" w:space="0" w:color="auto"/>
                              </w:divBdr>
                              <w:divsChild>
                                <w:div w:id="362245233">
                                  <w:marLeft w:val="0"/>
                                  <w:marRight w:val="0"/>
                                  <w:marTop w:val="0"/>
                                  <w:marBottom w:val="0"/>
                                  <w:divBdr>
                                    <w:top w:val="none" w:sz="0" w:space="0" w:color="auto"/>
                                    <w:left w:val="none" w:sz="0" w:space="0" w:color="auto"/>
                                    <w:bottom w:val="none" w:sz="0" w:space="0" w:color="auto"/>
                                    <w:right w:val="none" w:sz="0" w:space="0" w:color="auto"/>
                                  </w:divBdr>
                                  <w:divsChild>
                                    <w:div w:id="1535339825">
                                      <w:marLeft w:val="0"/>
                                      <w:marRight w:val="0"/>
                                      <w:marTop w:val="0"/>
                                      <w:marBottom w:val="0"/>
                                      <w:divBdr>
                                        <w:top w:val="none" w:sz="0" w:space="0" w:color="auto"/>
                                        <w:left w:val="none" w:sz="0" w:space="0" w:color="auto"/>
                                        <w:bottom w:val="none" w:sz="0" w:space="0" w:color="auto"/>
                                        <w:right w:val="none" w:sz="0" w:space="0" w:color="auto"/>
                                      </w:divBdr>
                                      <w:divsChild>
                                        <w:div w:id="1507281964">
                                          <w:marLeft w:val="0"/>
                                          <w:marRight w:val="0"/>
                                          <w:marTop w:val="0"/>
                                          <w:marBottom w:val="0"/>
                                          <w:divBdr>
                                            <w:top w:val="none" w:sz="0" w:space="0" w:color="auto"/>
                                            <w:left w:val="none" w:sz="0" w:space="0" w:color="auto"/>
                                            <w:bottom w:val="none" w:sz="0" w:space="0" w:color="auto"/>
                                            <w:right w:val="none" w:sz="0" w:space="0" w:color="auto"/>
                                          </w:divBdr>
                                          <w:divsChild>
                                            <w:div w:id="2681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9047">
                                      <w:marLeft w:val="0"/>
                                      <w:marRight w:val="0"/>
                                      <w:marTop w:val="0"/>
                                      <w:marBottom w:val="0"/>
                                      <w:divBdr>
                                        <w:top w:val="none" w:sz="0" w:space="0" w:color="auto"/>
                                        <w:left w:val="none" w:sz="0" w:space="0" w:color="auto"/>
                                        <w:bottom w:val="none" w:sz="0" w:space="0" w:color="auto"/>
                                        <w:right w:val="none" w:sz="0" w:space="0" w:color="auto"/>
                                      </w:divBdr>
                                      <w:divsChild>
                                        <w:div w:id="913859456">
                                          <w:marLeft w:val="0"/>
                                          <w:marRight w:val="0"/>
                                          <w:marTop w:val="0"/>
                                          <w:marBottom w:val="0"/>
                                          <w:divBdr>
                                            <w:top w:val="none" w:sz="0" w:space="0" w:color="auto"/>
                                            <w:left w:val="none" w:sz="0" w:space="0" w:color="auto"/>
                                            <w:bottom w:val="none" w:sz="0" w:space="0" w:color="auto"/>
                                            <w:right w:val="none" w:sz="0" w:space="0" w:color="auto"/>
                                          </w:divBdr>
                                          <w:divsChild>
                                            <w:div w:id="2126383239">
                                              <w:marLeft w:val="0"/>
                                              <w:marRight w:val="0"/>
                                              <w:marTop w:val="0"/>
                                              <w:marBottom w:val="0"/>
                                              <w:divBdr>
                                                <w:top w:val="none" w:sz="0" w:space="0" w:color="auto"/>
                                                <w:left w:val="none" w:sz="0" w:space="0" w:color="auto"/>
                                                <w:bottom w:val="none" w:sz="0" w:space="0" w:color="auto"/>
                                                <w:right w:val="none" w:sz="0" w:space="0" w:color="auto"/>
                                              </w:divBdr>
                                            </w:div>
                                            <w:div w:id="917986194">
                                              <w:marLeft w:val="0"/>
                                              <w:marRight w:val="0"/>
                                              <w:marTop w:val="0"/>
                                              <w:marBottom w:val="0"/>
                                              <w:divBdr>
                                                <w:top w:val="none" w:sz="0" w:space="0" w:color="auto"/>
                                                <w:left w:val="none" w:sz="0" w:space="0" w:color="auto"/>
                                                <w:bottom w:val="none" w:sz="0" w:space="0" w:color="auto"/>
                                                <w:right w:val="none" w:sz="0" w:space="0" w:color="auto"/>
                                              </w:divBdr>
                                            </w:div>
                                            <w:div w:id="241909863">
                                              <w:marLeft w:val="0"/>
                                              <w:marRight w:val="0"/>
                                              <w:marTop w:val="0"/>
                                              <w:marBottom w:val="0"/>
                                              <w:divBdr>
                                                <w:top w:val="none" w:sz="0" w:space="0" w:color="auto"/>
                                                <w:left w:val="none" w:sz="0" w:space="0" w:color="auto"/>
                                                <w:bottom w:val="none" w:sz="0" w:space="0" w:color="auto"/>
                                                <w:right w:val="none" w:sz="0" w:space="0" w:color="auto"/>
                                              </w:divBdr>
                                            </w:div>
                                            <w:div w:id="12643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84081">
      <w:bodyDiv w:val="1"/>
      <w:marLeft w:val="0"/>
      <w:marRight w:val="0"/>
      <w:marTop w:val="0"/>
      <w:marBottom w:val="0"/>
      <w:divBdr>
        <w:top w:val="none" w:sz="0" w:space="0" w:color="auto"/>
        <w:left w:val="none" w:sz="0" w:space="0" w:color="auto"/>
        <w:bottom w:val="none" w:sz="0" w:space="0" w:color="auto"/>
        <w:right w:val="none" w:sz="0" w:space="0" w:color="auto"/>
      </w:divBdr>
      <w:divsChild>
        <w:div w:id="1104231588">
          <w:marLeft w:val="0"/>
          <w:marRight w:val="0"/>
          <w:marTop w:val="0"/>
          <w:marBottom w:val="0"/>
          <w:divBdr>
            <w:top w:val="none" w:sz="0" w:space="0" w:color="auto"/>
            <w:left w:val="none" w:sz="0" w:space="0" w:color="auto"/>
            <w:bottom w:val="none" w:sz="0" w:space="0" w:color="auto"/>
            <w:right w:val="none" w:sz="0" w:space="0" w:color="auto"/>
          </w:divBdr>
          <w:divsChild>
            <w:div w:id="317654418">
              <w:marLeft w:val="0"/>
              <w:marRight w:val="0"/>
              <w:marTop w:val="0"/>
              <w:marBottom w:val="0"/>
              <w:divBdr>
                <w:top w:val="none" w:sz="0" w:space="0" w:color="auto"/>
                <w:left w:val="none" w:sz="0" w:space="0" w:color="auto"/>
                <w:bottom w:val="none" w:sz="0" w:space="0" w:color="auto"/>
                <w:right w:val="none" w:sz="0" w:space="0" w:color="auto"/>
              </w:divBdr>
              <w:divsChild>
                <w:div w:id="227422959">
                  <w:marLeft w:val="0"/>
                  <w:marRight w:val="0"/>
                  <w:marTop w:val="0"/>
                  <w:marBottom w:val="0"/>
                  <w:divBdr>
                    <w:top w:val="none" w:sz="0" w:space="0" w:color="auto"/>
                    <w:left w:val="none" w:sz="0" w:space="0" w:color="auto"/>
                    <w:bottom w:val="none" w:sz="0" w:space="0" w:color="auto"/>
                    <w:right w:val="none" w:sz="0" w:space="0" w:color="auto"/>
                  </w:divBdr>
                  <w:divsChild>
                    <w:div w:id="1349677011">
                      <w:marLeft w:val="0"/>
                      <w:marRight w:val="0"/>
                      <w:marTop w:val="0"/>
                      <w:marBottom w:val="0"/>
                      <w:divBdr>
                        <w:top w:val="none" w:sz="0" w:space="0" w:color="auto"/>
                        <w:left w:val="none" w:sz="0" w:space="0" w:color="auto"/>
                        <w:bottom w:val="none" w:sz="0" w:space="0" w:color="auto"/>
                        <w:right w:val="none" w:sz="0" w:space="0" w:color="auto"/>
                      </w:divBdr>
                      <w:divsChild>
                        <w:div w:id="237179130">
                          <w:marLeft w:val="0"/>
                          <w:marRight w:val="0"/>
                          <w:marTop w:val="0"/>
                          <w:marBottom w:val="0"/>
                          <w:divBdr>
                            <w:top w:val="none" w:sz="0" w:space="0" w:color="auto"/>
                            <w:left w:val="none" w:sz="0" w:space="0" w:color="auto"/>
                            <w:bottom w:val="none" w:sz="0" w:space="0" w:color="auto"/>
                            <w:right w:val="none" w:sz="0" w:space="0" w:color="auto"/>
                          </w:divBdr>
                          <w:divsChild>
                            <w:div w:id="1376733006">
                              <w:marLeft w:val="0"/>
                              <w:marRight w:val="0"/>
                              <w:marTop w:val="0"/>
                              <w:marBottom w:val="0"/>
                              <w:divBdr>
                                <w:top w:val="none" w:sz="0" w:space="0" w:color="auto"/>
                                <w:left w:val="none" w:sz="0" w:space="0" w:color="auto"/>
                                <w:bottom w:val="none" w:sz="0" w:space="0" w:color="auto"/>
                                <w:right w:val="none" w:sz="0" w:space="0" w:color="auto"/>
                              </w:divBdr>
                              <w:divsChild>
                                <w:div w:id="912159507">
                                  <w:marLeft w:val="-225"/>
                                  <w:marRight w:val="-225"/>
                                  <w:marTop w:val="0"/>
                                  <w:marBottom w:val="0"/>
                                  <w:divBdr>
                                    <w:top w:val="none" w:sz="0" w:space="0" w:color="auto"/>
                                    <w:left w:val="none" w:sz="0" w:space="0" w:color="auto"/>
                                    <w:bottom w:val="none" w:sz="0" w:space="0" w:color="auto"/>
                                    <w:right w:val="none" w:sz="0" w:space="0" w:color="auto"/>
                                  </w:divBdr>
                                  <w:divsChild>
                                    <w:div w:id="283968767">
                                      <w:marLeft w:val="0"/>
                                      <w:marRight w:val="0"/>
                                      <w:marTop w:val="0"/>
                                      <w:marBottom w:val="0"/>
                                      <w:divBdr>
                                        <w:top w:val="none" w:sz="0" w:space="0" w:color="auto"/>
                                        <w:left w:val="none" w:sz="0" w:space="0" w:color="auto"/>
                                        <w:bottom w:val="none" w:sz="0" w:space="0" w:color="auto"/>
                                        <w:right w:val="none" w:sz="0" w:space="0" w:color="auto"/>
                                      </w:divBdr>
                                      <w:divsChild>
                                        <w:div w:id="195972105">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0"/>
                                              <w:divBdr>
                                                <w:top w:val="none" w:sz="0" w:space="0" w:color="auto"/>
                                                <w:left w:val="none" w:sz="0" w:space="0" w:color="auto"/>
                                                <w:bottom w:val="none" w:sz="0" w:space="0" w:color="auto"/>
                                                <w:right w:val="none" w:sz="0" w:space="0" w:color="auto"/>
                                              </w:divBdr>
                                              <w:divsChild>
                                                <w:div w:id="1875188780">
                                                  <w:marLeft w:val="0"/>
                                                  <w:marRight w:val="0"/>
                                                  <w:marTop w:val="0"/>
                                                  <w:marBottom w:val="0"/>
                                                  <w:divBdr>
                                                    <w:top w:val="single" w:sz="48" w:space="0" w:color="FFFFFF"/>
                                                    <w:left w:val="none" w:sz="0" w:space="0" w:color="auto"/>
                                                    <w:bottom w:val="single" w:sz="48" w:space="0" w:color="FFFFFF"/>
                                                    <w:right w:val="none" w:sz="0" w:space="0" w:color="auto"/>
                                                  </w:divBdr>
                                                  <w:divsChild>
                                                    <w:div w:id="1146240371">
                                                      <w:marLeft w:val="0"/>
                                                      <w:marRight w:val="0"/>
                                                      <w:marTop w:val="0"/>
                                                      <w:marBottom w:val="0"/>
                                                      <w:divBdr>
                                                        <w:top w:val="none" w:sz="0" w:space="0" w:color="auto"/>
                                                        <w:left w:val="none" w:sz="0" w:space="0" w:color="auto"/>
                                                        <w:bottom w:val="none" w:sz="0" w:space="0" w:color="auto"/>
                                                        <w:right w:val="none" w:sz="0" w:space="0" w:color="auto"/>
                                                      </w:divBdr>
                                                      <w:divsChild>
                                                        <w:div w:id="799766964">
                                                          <w:marLeft w:val="0"/>
                                                          <w:marRight w:val="0"/>
                                                          <w:marTop w:val="0"/>
                                                          <w:marBottom w:val="0"/>
                                                          <w:divBdr>
                                                            <w:top w:val="none" w:sz="0" w:space="0" w:color="auto"/>
                                                            <w:left w:val="none" w:sz="0" w:space="0" w:color="auto"/>
                                                            <w:bottom w:val="none" w:sz="0" w:space="0" w:color="auto"/>
                                                            <w:right w:val="none" w:sz="0" w:space="0" w:color="auto"/>
                                                          </w:divBdr>
                                                          <w:divsChild>
                                                            <w:div w:id="1047336259">
                                                              <w:marLeft w:val="0"/>
                                                              <w:marRight w:val="0"/>
                                                              <w:marTop w:val="0"/>
                                                              <w:marBottom w:val="0"/>
                                                              <w:divBdr>
                                                                <w:top w:val="none" w:sz="0" w:space="0" w:color="auto"/>
                                                                <w:left w:val="none" w:sz="0" w:space="0" w:color="auto"/>
                                                                <w:bottom w:val="none" w:sz="0" w:space="0" w:color="auto"/>
                                                                <w:right w:val="none" w:sz="0" w:space="0" w:color="auto"/>
                                                              </w:divBdr>
                                                              <w:divsChild>
                                                                <w:div w:id="1696541627">
                                                                  <w:marLeft w:val="0"/>
                                                                  <w:marRight w:val="0"/>
                                                                  <w:marTop w:val="0"/>
                                                                  <w:marBottom w:val="360"/>
                                                                  <w:divBdr>
                                                                    <w:top w:val="single" w:sz="6" w:space="0" w:color="E9E9E7"/>
                                                                    <w:left w:val="none" w:sz="0" w:space="0" w:color="auto"/>
                                                                    <w:bottom w:val="single" w:sz="6" w:space="0" w:color="E9E9E7"/>
                                                                    <w:right w:val="none" w:sz="0" w:space="0" w:color="auto"/>
                                                                  </w:divBdr>
                                                                  <w:divsChild>
                                                                    <w:div w:id="1399397667">
                                                                      <w:marLeft w:val="0"/>
                                                                      <w:marRight w:val="0"/>
                                                                      <w:marTop w:val="0"/>
                                                                      <w:marBottom w:val="0"/>
                                                                      <w:divBdr>
                                                                        <w:top w:val="none" w:sz="0" w:space="0" w:color="auto"/>
                                                                        <w:left w:val="none" w:sz="0" w:space="0" w:color="auto"/>
                                                                        <w:bottom w:val="none" w:sz="0" w:space="0" w:color="auto"/>
                                                                        <w:right w:val="none" w:sz="0" w:space="0" w:color="auto"/>
                                                                      </w:divBdr>
                                                                      <w:divsChild>
                                                                        <w:div w:id="200096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58084">
                                                          <w:marLeft w:val="0"/>
                                                          <w:marRight w:val="0"/>
                                                          <w:marTop w:val="0"/>
                                                          <w:marBottom w:val="0"/>
                                                          <w:divBdr>
                                                            <w:top w:val="none" w:sz="0" w:space="0" w:color="auto"/>
                                                            <w:left w:val="none" w:sz="0" w:space="0" w:color="auto"/>
                                                            <w:bottom w:val="none" w:sz="0" w:space="0" w:color="auto"/>
                                                            <w:right w:val="none" w:sz="0" w:space="0" w:color="auto"/>
                                                          </w:divBdr>
                                                          <w:divsChild>
                                                            <w:div w:id="881021783">
                                                              <w:marLeft w:val="0"/>
                                                              <w:marRight w:val="0"/>
                                                              <w:marTop w:val="0"/>
                                                              <w:marBottom w:val="0"/>
                                                              <w:divBdr>
                                                                <w:top w:val="none" w:sz="0" w:space="0" w:color="auto"/>
                                                                <w:left w:val="none" w:sz="0" w:space="0" w:color="auto"/>
                                                                <w:bottom w:val="none" w:sz="0" w:space="0" w:color="auto"/>
                                                                <w:right w:val="none" w:sz="0" w:space="0" w:color="auto"/>
                                                              </w:divBdr>
                                                              <w:divsChild>
                                                                <w:div w:id="1706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4831">
                                                          <w:marLeft w:val="0"/>
                                                          <w:marRight w:val="0"/>
                                                          <w:marTop w:val="0"/>
                                                          <w:marBottom w:val="0"/>
                                                          <w:divBdr>
                                                            <w:top w:val="none" w:sz="0" w:space="0" w:color="auto"/>
                                                            <w:left w:val="none" w:sz="0" w:space="0" w:color="auto"/>
                                                            <w:bottom w:val="none" w:sz="0" w:space="0" w:color="auto"/>
                                                            <w:right w:val="none" w:sz="0" w:space="0" w:color="auto"/>
                                                          </w:divBdr>
                                                          <w:divsChild>
                                                            <w:div w:id="1069887752">
                                                              <w:marLeft w:val="0"/>
                                                              <w:marRight w:val="0"/>
                                                              <w:marTop w:val="0"/>
                                                              <w:marBottom w:val="0"/>
                                                              <w:divBdr>
                                                                <w:top w:val="none" w:sz="0" w:space="0" w:color="auto"/>
                                                                <w:left w:val="none" w:sz="0" w:space="0" w:color="auto"/>
                                                                <w:bottom w:val="none" w:sz="0" w:space="0" w:color="auto"/>
                                                                <w:right w:val="none" w:sz="0" w:space="0" w:color="auto"/>
                                                              </w:divBdr>
                                                              <w:divsChild>
                                                                <w:div w:id="12116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047253">
                                              <w:marLeft w:val="0"/>
                                              <w:marRight w:val="0"/>
                                              <w:marTop w:val="0"/>
                                              <w:marBottom w:val="0"/>
                                              <w:divBdr>
                                                <w:top w:val="none" w:sz="0" w:space="0" w:color="auto"/>
                                                <w:left w:val="none" w:sz="0" w:space="0" w:color="auto"/>
                                                <w:bottom w:val="none" w:sz="0" w:space="0" w:color="auto"/>
                                                <w:right w:val="none" w:sz="0" w:space="0" w:color="auto"/>
                                              </w:divBdr>
                                              <w:divsChild>
                                                <w:div w:id="1777552508">
                                                  <w:marLeft w:val="0"/>
                                                  <w:marRight w:val="0"/>
                                                  <w:marTop w:val="0"/>
                                                  <w:marBottom w:val="0"/>
                                                  <w:divBdr>
                                                    <w:top w:val="single" w:sz="48" w:space="0" w:color="FFFFFF"/>
                                                    <w:left w:val="none" w:sz="0" w:space="0" w:color="auto"/>
                                                    <w:bottom w:val="single" w:sz="48" w:space="0" w:color="FFFFFF"/>
                                                    <w:right w:val="none" w:sz="0" w:space="0" w:color="auto"/>
                                                  </w:divBdr>
                                                  <w:divsChild>
                                                    <w:div w:id="225190767">
                                                      <w:marLeft w:val="0"/>
                                                      <w:marRight w:val="0"/>
                                                      <w:marTop w:val="0"/>
                                                      <w:marBottom w:val="0"/>
                                                      <w:divBdr>
                                                        <w:top w:val="none" w:sz="0" w:space="0" w:color="auto"/>
                                                        <w:left w:val="none" w:sz="0" w:space="0" w:color="auto"/>
                                                        <w:bottom w:val="none" w:sz="0" w:space="0" w:color="auto"/>
                                                        <w:right w:val="none" w:sz="0" w:space="0" w:color="auto"/>
                                                      </w:divBdr>
                                                      <w:divsChild>
                                                        <w:div w:id="434137186">
                                                          <w:marLeft w:val="0"/>
                                                          <w:marRight w:val="0"/>
                                                          <w:marTop w:val="0"/>
                                                          <w:marBottom w:val="0"/>
                                                          <w:divBdr>
                                                            <w:top w:val="none" w:sz="0" w:space="0" w:color="auto"/>
                                                            <w:left w:val="none" w:sz="0" w:space="0" w:color="auto"/>
                                                            <w:bottom w:val="none" w:sz="0" w:space="0" w:color="auto"/>
                                                            <w:right w:val="none" w:sz="0" w:space="0" w:color="auto"/>
                                                          </w:divBdr>
                                                          <w:divsChild>
                                                            <w:div w:id="1517966599">
                                                              <w:marLeft w:val="0"/>
                                                              <w:marRight w:val="0"/>
                                                              <w:marTop w:val="0"/>
                                                              <w:marBottom w:val="0"/>
                                                              <w:divBdr>
                                                                <w:top w:val="none" w:sz="0" w:space="0" w:color="auto"/>
                                                                <w:left w:val="none" w:sz="0" w:space="0" w:color="auto"/>
                                                                <w:bottom w:val="none" w:sz="0" w:space="0" w:color="auto"/>
                                                                <w:right w:val="none" w:sz="0" w:space="0" w:color="auto"/>
                                                              </w:divBdr>
                                                              <w:divsChild>
                                                                <w:div w:id="19372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4644">
                                                          <w:marLeft w:val="0"/>
                                                          <w:marRight w:val="0"/>
                                                          <w:marTop w:val="0"/>
                                                          <w:marBottom w:val="0"/>
                                                          <w:divBdr>
                                                            <w:top w:val="none" w:sz="0" w:space="0" w:color="auto"/>
                                                            <w:left w:val="none" w:sz="0" w:space="0" w:color="auto"/>
                                                            <w:bottom w:val="none" w:sz="0" w:space="0" w:color="auto"/>
                                                            <w:right w:val="none" w:sz="0" w:space="0" w:color="auto"/>
                                                          </w:divBdr>
                                                          <w:divsChild>
                                                            <w:div w:id="1298141276">
                                                              <w:marLeft w:val="0"/>
                                                              <w:marRight w:val="0"/>
                                                              <w:marTop w:val="0"/>
                                                              <w:marBottom w:val="0"/>
                                                              <w:divBdr>
                                                                <w:top w:val="none" w:sz="0" w:space="0" w:color="auto"/>
                                                                <w:left w:val="none" w:sz="0" w:space="0" w:color="auto"/>
                                                                <w:bottom w:val="none" w:sz="0" w:space="0" w:color="auto"/>
                                                                <w:right w:val="none" w:sz="0" w:space="0" w:color="auto"/>
                                                              </w:divBdr>
                                                              <w:divsChild>
                                                                <w:div w:id="7517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134349">
                                              <w:marLeft w:val="0"/>
                                              <w:marRight w:val="0"/>
                                              <w:marTop w:val="0"/>
                                              <w:marBottom w:val="0"/>
                                              <w:divBdr>
                                                <w:top w:val="none" w:sz="0" w:space="0" w:color="auto"/>
                                                <w:left w:val="none" w:sz="0" w:space="0" w:color="auto"/>
                                                <w:bottom w:val="none" w:sz="0" w:space="0" w:color="auto"/>
                                                <w:right w:val="none" w:sz="0" w:space="0" w:color="auto"/>
                                              </w:divBdr>
                                              <w:divsChild>
                                                <w:div w:id="1479296421">
                                                  <w:marLeft w:val="0"/>
                                                  <w:marRight w:val="0"/>
                                                  <w:marTop w:val="0"/>
                                                  <w:marBottom w:val="0"/>
                                                  <w:divBdr>
                                                    <w:top w:val="single" w:sz="48" w:space="0" w:color="FFFFFF"/>
                                                    <w:left w:val="none" w:sz="0" w:space="0" w:color="auto"/>
                                                    <w:bottom w:val="single" w:sz="48" w:space="0" w:color="FFFFFF"/>
                                                    <w:right w:val="none" w:sz="0" w:space="0" w:color="auto"/>
                                                  </w:divBdr>
                                                  <w:divsChild>
                                                    <w:div w:id="198474946">
                                                      <w:marLeft w:val="0"/>
                                                      <w:marRight w:val="0"/>
                                                      <w:marTop w:val="0"/>
                                                      <w:marBottom w:val="0"/>
                                                      <w:divBdr>
                                                        <w:top w:val="none" w:sz="0" w:space="0" w:color="auto"/>
                                                        <w:left w:val="none" w:sz="0" w:space="0" w:color="auto"/>
                                                        <w:bottom w:val="none" w:sz="0" w:space="0" w:color="auto"/>
                                                        <w:right w:val="none" w:sz="0" w:space="0" w:color="auto"/>
                                                      </w:divBdr>
                                                      <w:divsChild>
                                                        <w:div w:id="700477457">
                                                          <w:marLeft w:val="0"/>
                                                          <w:marRight w:val="0"/>
                                                          <w:marTop w:val="0"/>
                                                          <w:marBottom w:val="0"/>
                                                          <w:divBdr>
                                                            <w:top w:val="none" w:sz="0" w:space="0" w:color="auto"/>
                                                            <w:left w:val="none" w:sz="0" w:space="0" w:color="auto"/>
                                                            <w:bottom w:val="none" w:sz="0" w:space="0" w:color="auto"/>
                                                            <w:right w:val="none" w:sz="0" w:space="0" w:color="auto"/>
                                                          </w:divBdr>
                                                          <w:divsChild>
                                                            <w:div w:id="35938545">
                                                              <w:marLeft w:val="0"/>
                                                              <w:marRight w:val="0"/>
                                                              <w:marTop w:val="0"/>
                                                              <w:marBottom w:val="0"/>
                                                              <w:divBdr>
                                                                <w:top w:val="none" w:sz="0" w:space="0" w:color="auto"/>
                                                                <w:left w:val="none" w:sz="0" w:space="0" w:color="auto"/>
                                                                <w:bottom w:val="none" w:sz="0" w:space="0" w:color="auto"/>
                                                                <w:right w:val="none" w:sz="0" w:space="0" w:color="auto"/>
                                                              </w:divBdr>
                                                              <w:divsChild>
                                                                <w:div w:id="32224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5795">
                                                          <w:marLeft w:val="0"/>
                                                          <w:marRight w:val="0"/>
                                                          <w:marTop w:val="0"/>
                                                          <w:marBottom w:val="0"/>
                                                          <w:divBdr>
                                                            <w:top w:val="none" w:sz="0" w:space="0" w:color="auto"/>
                                                            <w:left w:val="none" w:sz="0" w:space="0" w:color="auto"/>
                                                            <w:bottom w:val="none" w:sz="0" w:space="0" w:color="auto"/>
                                                            <w:right w:val="none" w:sz="0" w:space="0" w:color="auto"/>
                                                          </w:divBdr>
                                                          <w:divsChild>
                                                            <w:div w:id="234978847">
                                                              <w:marLeft w:val="0"/>
                                                              <w:marRight w:val="0"/>
                                                              <w:marTop w:val="0"/>
                                                              <w:marBottom w:val="0"/>
                                                              <w:divBdr>
                                                                <w:top w:val="none" w:sz="0" w:space="0" w:color="auto"/>
                                                                <w:left w:val="none" w:sz="0" w:space="0" w:color="auto"/>
                                                                <w:bottom w:val="none" w:sz="0" w:space="0" w:color="auto"/>
                                                                <w:right w:val="none" w:sz="0" w:space="0" w:color="auto"/>
                                                              </w:divBdr>
                                                              <w:divsChild>
                                                                <w:div w:id="14998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06793">
      <w:bodyDiv w:val="1"/>
      <w:marLeft w:val="0"/>
      <w:marRight w:val="0"/>
      <w:marTop w:val="0"/>
      <w:marBottom w:val="0"/>
      <w:divBdr>
        <w:top w:val="none" w:sz="0" w:space="0" w:color="auto"/>
        <w:left w:val="none" w:sz="0" w:space="0" w:color="auto"/>
        <w:bottom w:val="none" w:sz="0" w:space="0" w:color="auto"/>
        <w:right w:val="none" w:sz="0" w:space="0" w:color="auto"/>
      </w:divBdr>
    </w:div>
    <w:div w:id="215747699">
      <w:bodyDiv w:val="1"/>
      <w:marLeft w:val="0"/>
      <w:marRight w:val="0"/>
      <w:marTop w:val="0"/>
      <w:marBottom w:val="0"/>
      <w:divBdr>
        <w:top w:val="none" w:sz="0" w:space="0" w:color="auto"/>
        <w:left w:val="none" w:sz="0" w:space="0" w:color="auto"/>
        <w:bottom w:val="none" w:sz="0" w:space="0" w:color="auto"/>
        <w:right w:val="none" w:sz="0" w:space="0" w:color="auto"/>
      </w:divBdr>
    </w:div>
    <w:div w:id="342631242">
      <w:bodyDiv w:val="1"/>
      <w:marLeft w:val="0"/>
      <w:marRight w:val="0"/>
      <w:marTop w:val="0"/>
      <w:marBottom w:val="0"/>
      <w:divBdr>
        <w:top w:val="none" w:sz="0" w:space="0" w:color="auto"/>
        <w:left w:val="none" w:sz="0" w:space="0" w:color="auto"/>
        <w:bottom w:val="none" w:sz="0" w:space="0" w:color="auto"/>
        <w:right w:val="none" w:sz="0" w:space="0" w:color="auto"/>
      </w:divBdr>
    </w:div>
    <w:div w:id="363791979">
      <w:bodyDiv w:val="1"/>
      <w:marLeft w:val="0"/>
      <w:marRight w:val="0"/>
      <w:marTop w:val="0"/>
      <w:marBottom w:val="0"/>
      <w:divBdr>
        <w:top w:val="none" w:sz="0" w:space="0" w:color="auto"/>
        <w:left w:val="none" w:sz="0" w:space="0" w:color="auto"/>
        <w:bottom w:val="none" w:sz="0" w:space="0" w:color="auto"/>
        <w:right w:val="none" w:sz="0" w:space="0" w:color="auto"/>
      </w:divBdr>
    </w:div>
    <w:div w:id="416445930">
      <w:bodyDiv w:val="1"/>
      <w:marLeft w:val="0"/>
      <w:marRight w:val="0"/>
      <w:marTop w:val="0"/>
      <w:marBottom w:val="0"/>
      <w:divBdr>
        <w:top w:val="none" w:sz="0" w:space="0" w:color="auto"/>
        <w:left w:val="none" w:sz="0" w:space="0" w:color="auto"/>
        <w:bottom w:val="none" w:sz="0" w:space="0" w:color="auto"/>
        <w:right w:val="none" w:sz="0" w:space="0" w:color="auto"/>
      </w:divBdr>
    </w:div>
    <w:div w:id="426468610">
      <w:bodyDiv w:val="1"/>
      <w:marLeft w:val="0"/>
      <w:marRight w:val="0"/>
      <w:marTop w:val="0"/>
      <w:marBottom w:val="0"/>
      <w:divBdr>
        <w:top w:val="none" w:sz="0" w:space="0" w:color="auto"/>
        <w:left w:val="none" w:sz="0" w:space="0" w:color="auto"/>
        <w:bottom w:val="none" w:sz="0" w:space="0" w:color="auto"/>
        <w:right w:val="none" w:sz="0" w:space="0" w:color="auto"/>
      </w:divBdr>
    </w:div>
    <w:div w:id="440345050">
      <w:bodyDiv w:val="1"/>
      <w:marLeft w:val="0"/>
      <w:marRight w:val="0"/>
      <w:marTop w:val="0"/>
      <w:marBottom w:val="0"/>
      <w:divBdr>
        <w:top w:val="none" w:sz="0" w:space="0" w:color="auto"/>
        <w:left w:val="none" w:sz="0" w:space="0" w:color="auto"/>
        <w:bottom w:val="none" w:sz="0" w:space="0" w:color="auto"/>
        <w:right w:val="none" w:sz="0" w:space="0" w:color="auto"/>
      </w:divBdr>
    </w:div>
    <w:div w:id="442313291">
      <w:bodyDiv w:val="1"/>
      <w:marLeft w:val="0"/>
      <w:marRight w:val="0"/>
      <w:marTop w:val="0"/>
      <w:marBottom w:val="0"/>
      <w:divBdr>
        <w:top w:val="none" w:sz="0" w:space="0" w:color="auto"/>
        <w:left w:val="none" w:sz="0" w:space="0" w:color="auto"/>
        <w:bottom w:val="none" w:sz="0" w:space="0" w:color="auto"/>
        <w:right w:val="none" w:sz="0" w:space="0" w:color="auto"/>
      </w:divBdr>
    </w:div>
    <w:div w:id="473327518">
      <w:bodyDiv w:val="1"/>
      <w:marLeft w:val="0"/>
      <w:marRight w:val="0"/>
      <w:marTop w:val="0"/>
      <w:marBottom w:val="0"/>
      <w:divBdr>
        <w:top w:val="none" w:sz="0" w:space="0" w:color="auto"/>
        <w:left w:val="none" w:sz="0" w:space="0" w:color="auto"/>
        <w:bottom w:val="none" w:sz="0" w:space="0" w:color="auto"/>
        <w:right w:val="none" w:sz="0" w:space="0" w:color="auto"/>
      </w:divBdr>
      <w:divsChild>
        <w:div w:id="1385830209">
          <w:marLeft w:val="0"/>
          <w:marRight w:val="0"/>
          <w:marTop w:val="0"/>
          <w:marBottom w:val="0"/>
          <w:divBdr>
            <w:top w:val="none" w:sz="0" w:space="0" w:color="auto"/>
            <w:left w:val="none" w:sz="0" w:space="0" w:color="auto"/>
            <w:bottom w:val="none" w:sz="0" w:space="0" w:color="auto"/>
            <w:right w:val="none" w:sz="0" w:space="0" w:color="auto"/>
          </w:divBdr>
          <w:divsChild>
            <w:div w:id="115609546">
              <w:marLeft w:val="0"/>
              <w:marRight w:val="0"/>
              <w:marTop w:val="0"/>
              <w:marBottom w:val="0"/>
              <w:divBdr>
                <w:top w:val="none" w:sz="0" w:space="0" w:color="auto"/>
                <w:left w:val="none" w:sz="0" w:space="0" w:color="auto"/>
                <w:bottom w:val="none" w:sz="0" w:space="0" w:color="auto"/>
                <w:right w:val="none" w:sz="0" w:space="0" w:color="auto"/>
              </w:divBdr>
              <w:divsChild>
                <w:div w:id="633800354">
                  <w:marLeft w:val="0"/>
                  <w:marRight w:val="0"/>
                  <w:marTop w:val="0"/>
                  <w:marBottom w:val="0"/>
                  <w:divBdr>
                    <w:top w:val="none" w:sz="0" w:space="0" w:color="auto"/>
                    <w:left w:val="none" w:sz="0" w:space="0" w:color="auto"/>
                    <w:bottom w:val="none" w:sz="0" w:space="0" w:color="auto"/>
                    <w:right w:val="none" w:sz="0" w:space="0" w:color="auto"/>
                  </w:divBdr>
                  <w:divsChild>
                    <w:div w:id="1316370677">
                      <w:marLeft w:val="0"/>
                      <w:marRight w:val="0"/>
                      <w:marTop w:val="0"/>
                      <w:marBottom w:val="0"/>
                      <w:divBdr>
                        <w:top w:val="none" w:sz="0" w:space="0" w:color="auto"/>
                        <w:left w:val="none" w:sz="0" w:space="0" w:color="auto"/>
                        <w:bottom w:val="none" w:sz="0" w:space="0" w:color="auto"/>
                        <w:right w:val="none" w:sz="0" w:space="0" w:color="auto"/>
                      </w:divBdr>
                      <w:divsChild>
                        <w:div w:id="1916012663">
                          <w:marLeft w:val="0"/>
                          <w:marRight w:val="0"/>
                          <w:marTop w:val="0"/>
                          <w:marBottom w:val="0"/>
                          <w:divBdr>
                            <w:top w:val="none" w:sz="0" w:space="0" w:color="auto"/>
                            <w:left w:val="none" w:sz="0" w:space="0" w:color="auto"/>
                            <w:bottom w:val="none" w:sz="0" w:space="0" w:color="auto"/>
                            <w:right w:val="none" w:sz="0" w:space="0" w:color="auto"/>
                          </w:divBdr>
                          <w:divsChild>
                            <w:div w:id="312492717">
                              <w:marLeft w:val="0"/>
                              <w:marRight w:val="0"/>
                              <w:marTop w:val="0"/>
                              <w:marBottom w:val="0"/>
                              <w:divBdr>
                                <w:top w:val="none" w:sz="0" w:space="0" w:color="auto"/>
                                <w:left w:val="none" w:sz="0" w:space="0" w:color="auto"/>
                                <w:bottom w:val="none" w:sz="0" w:space="0" w:color="auto"/>
                                <w:right w:val="none" w:sz="0" w:space="0" w:color="auto"/>
                              </w:divBdr>
                              <w:divsChild>
                                <w:div w:id="790782209">
                                  <w:marLeft w:val="-225"/>
                                  <w:marRight w:val="-225"/>
                                  <w:marTop w:val="0"/>
                                  <w:marBottom w:val="0"/>
                                  <w:divBdr>
                                    <w:top w:val="none" w:sz="0" w:space="0" w:color="auto"/>
                                    <w:left w:val="none" w:sz="0" w:space="0" w:color="auto"/>
                                    <w:bottom w:val="none" w:sz="0" w:space="0" w:color="auto"/>
                                    <w:right w:val="none" w:sz="0" w:space="0" w:color="auto"/>
                                  </w:divBdr>
                                  <w:divsChild>
                                    <w:div w:id="504367509">
                                      <w:marLeft w:val="0"/>
                                      <w:marRight w:val="0"/>
                                      <w:marTop w:val="0"/>
                                      <w:marBottom w:val="0"/>
                                      <w:divBdr>
                                        <w:top w:val="none" w:sz="0" w:space="0" w:color="auto"/>
                                        <w:left w:val="none" w:sz="0" w:space="0" w:color="auto"/>
                                        <w:bottom w:val="none" w:sz="0" w:space="0" w:color="auto"/>
                                        <w:right w:val="none" w:sz="0" w:space="0" w:color="auto"/>
                                      </w:divBdr>
                                      <w:divsChild>
                                        <w:div w:id="928153109">
                                          <w:marLeft w:val="0"/>
                                          <w:marRight w:val="0"/>
                                          <w:marTop w:val="0"/>
                                          <w:marBottom w:val="0"/>
                                          <w:divBdr>
                                            <w:top w:val="none" w:sz="0" w:space="0" w:color="auto"/>
                                            <w:left w:val="none" w:sz="0" w:space="0" w:color="auto"/>
                                            <w:bottom w:val="none" w:sz="0" w:space="0" w:color="auto"/>
                                            <w:right w:val="none" w:sz="0" w:space="0" w:color="auto"/>
                                          </w:divBdr>
                                          <w:divsChild>
                                            <w:div w:id="19111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840590">
      <w:bodyDiv w:val="1"/>
      <w:marLeft w:val="0"/>
      <w:marRight w:val="0"/>
      <w:marTop w:val="0"/>
      <w:marBottom w:val="0"/>
      <w:divBdr>
        <w:top w:val="none" w:sz="0" w:space="0" w:color="auto"/>
        <w:left w:val="none" w:sz="0" w:space="0" w:color="auto"/>
        <w:bottom w:val="none" w:sz="0" w:space="0" w:color="auto"/>
        <w:right w:val="none" w:sz="0" w:space="0" w:color="auto"/>
      </w:divBdr>
    </w:div>
    <w:div w:id="869681359">
      <w:bodyDiv w:val="1"/>
      <w:marLeft w:val="0"/>
      <w:marRight w:val="0"/>
      <w:marTop w:val="0"/>
      <w:marBottom w:val="0"/>
      <w:divBdr>
        <w:top w:val="none" w:sz="0" w:space="0" w:color="auto"/>
        <w:left w:val="none" w:sz="0" w:space="0" w:color="auto"/>
        <w:bottom w:val="none" w:sz="0" w:space="0" w:color="auto"/>
        <w:right w:val="none" w:sz="0" w:space="0" w:color="auto"/>
      </w:divBdr>
      <w:divsChild>
        <w:div w:id="498621184">
          <w:marLeft w:val="0"/>
          <w:marRight w:val="0"/>
          <w:marTop w:val="0"/>
          <w:marBottom w:val="0"/>
          <w:divBdr>
            <w:top w:val="none" w:sz="0" w:space="0" w:color="auto"/>
            <w:left w:val="none" w:sz="0" w:space="0" w:color="auto"/>
            <w:bottom w:val="none" w:sz="0" w:space="0" w:color="auto"/>
            <w:right w:val="none" w:sz="0" w:space="0" w:color="auto"/>
          </w:divBdr>
          <w:divsChild>
            <w:div w:id="583031305">
              <w:marLeft w:val="0"/>
              <w:marRight w:val="0"/>
              <w:marTop w:val="0"/>
              <w:marBottom w:val="0"/>
              <w:divBdr>
                <w:top w:val="none" w:sz="0" w:space="0" w:color="auto"/>
                <w:left w:val="none" w:sz="0" w:space="0" w:color="auto"/>
                <w:bottom w:val="none" w:sz="0" w:space="0" w:color="auto"/>
                <w:right w:val="none" w:sz="0" w:space="0" w:color="auto"/>
              </w:divBdr>
              <w:divsChild>
                <w:div w:id="1511487794">
                  <w:marLeft w:val="0"/>
                  <w:marRight w:val="0"/>
                  <w:marTop w:val="0"/>
                  <w:marBottom w:val="0"/>
                  <w:divBdr>
                    <w:top w:val="none" w:sz="0" w:space="0" w:color="auto"/>
                    <w:left w:val="none" w:sz="0" w:space="0" w:color="auto"/>
                    <w:bottom w:val="none" w:sz="0" w:space="0" w:color="auto"/>
                    <w:right w:val="none" w:sz="0" w:space="0" w:color="auto"/>
                  </w:divBdr>
                  <w:divsChild>
                    <w:div w:id="1259021827">
                      <w:marLeft w:val="0"/>
                      <w:marRight w:val="0"/>
                      <w:marTop w:val="0"/>
                      <w:marBottom w:val="0"/>
                      <w:divBdr>
                        <w:top w:val="none" w:sz="0" w:space="0" w:color="auto"/>
                        <w:left w:val="none" w:sz="0" w:space="0" w:color="auto"/>
                        <w:bottom w:val="none" w:sz="0" w:space="0" w:color="auto"/>
                        <w:right w:val="none" w:sz="0" w:space="0" w:color="auto"/>
                      </w:divBdr>
                      <w:divsChild>
                        <w:div w:id="1761828372">
                          <w:marLeft w:val="0"/>
                          <w:marRight w:val="0"/>
                          <w:marTop w:val="0"/>
                          <w:marBottom w:val="0"/>
                          <w:divBdr>
                            <w:top w:val="none" w:sz="0" w:space="0" w:color="auto"/>
                            <w:left w:val="none" w:sz="0" w:space="0" w:color="auto"/>
                            <w:bottom w:val="none" w:sz="0" w:space="0" w:color="auto"/>
                            <w:right w:val="none" w:sz="0" w:space="0" w:color="auto"/>
                          </w:divBdr>
                          <w:divsChild>
                            <w:div w:id="1513300800">
                              <w:marLeft w:val="0"/>
                              <w:marRight w:val="0"/>
                              <w:marTop w:val="0"/>
                              <w:marBottom w:val="0"/>
                              <w:divBdr>
                                <w:top w:val="none" w:sz="0" w:space="0" w:color="auto"/>
                                <w:left w:val="none" w:sz="0" w:space="0" w:color="auto"/>
                                <w:bottom w:val="none" w:sz="0" w:space="0" w:color="auto"/>
                                <w:right w:val="none" w:sz="0" w:space="0" w:color="auto"/>
                              </w:divBdr>
                              <w:divsChild>
                                <w:div w:id="952637794">
                                  <w:marLeft w:val="0"/>
                                  <w:marRight w:val="0"/>
                                  <w:marTop w:val="0"/>
                                  <w:marBottom w:val="0"/>
                                  <w:divBdr>
                                    <w:top w:val="none" w:sz="0" w:space="0" w:color="auto"/>
                                    <w:left w:val="none" w:sz="0" w:space="0" w:color="auto"/>
                                    <w:bottom w:val="none" w:sz="0" w:space="0" w:color="auto"/>
                                    <w:right w:val="none" w:sz="0" w:space="0" w:color="auto"/>
                                  </w:divBdr>
                                  <w:divsChild>
                                    <w:div w:id="1231967449">
                                      <w:marLeft w:val="0"/>
                                      <w:marRight w:val="0"/>
                                      <w:marTop w:val="0"/>
                                      <w:marBottom w:val="0"/>
                                      <w:divBdr>
                                        <w:top w:val="none" w:sz="0" w:space="0" w:color="auto"/>
                                        <w:left w:val="none" w:sz="0" w:space="0" w:color="auto"/>
                                        <w:bottom w:val="none" w:sz="0" w:space="0" w:color="auto"/>
                                        <w:right w:val="none" w:sz="0" w:space="0" w:color="auto"/>
                                      </w:divBdr>
                                      <w:divsChild>
                                        <w:div w:id="128743501">
                                          <w:marLeft w:val="0"/>
                                          <w:marRight w:val="0"/>
                                          <w:marTop w:val="0"/>
                                          <w:marBottom w:val="0"/>
                                          <w:divBdr>
                                            <w:top w:val="none" w:sz="0" w:space="0" w:color="auto"/>
                                            <w:left w:val="none" w:sz="0" w:space="0" w:color="auto"/>
                                            <w:bottom w:val="none" w:sz="0" w:space="0" w:color="auto"/>
                                            <w:right w:val="none" w:sz="0" w:space="0" w:color="auto"/>
                                          </w:divBdr>
                                          <w:divsChild>
                                            <w:div w:id="210954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3949621">
      <w:bodyDiv w:val="1"/>
      <w:marLeft w:val="0"/>
      <w:marRight w:val="0"/>
      <w:marTop w:val="0"/>
      <w:marBottom w:val="0"/>
      <w:divBdr>
        <w:top w:val="none" w:sz="0" w:space="0" w:color="auto"/>
        <w:left w:val="none" w:sz="0" w:space="0" w:color="auto"/>
        <w:bottom w:val="none" w:sz="0" w:space="0" w:color="auto"/>
        <w:right w:val="none" w:sz="0" w:space="0" w:color="auto"/>
      </w:divBdr>
      <w:divsChild>
        <w:div w:id="19017482">
          <w:marLeft w:val="0"/>
          <w:marRight w:val="0"/>
          <w:marTop w:val="0"/>
          <w:marBottom w:val="0"/>
          <w:divBdr>
            <w:top w:val="none" w:sz="0" w:space="0" w:color="auto"/>
            <w:left w:val="none" w:sz="0" w:space="0" w:color="auto"/>
            <w:bottom w:val="none" w:sz="0" w:space="0" w:color="auto"/>
            <w:right w:val="none" w:sz="0" w:space="0" w:color="auto"/>
          </w:divBdr>
          <w:divsChild>
            <w:div w:id="745952235">
              <w:marLeft w:val="0"/>
              <w:marRight w:val="0"/>
              <w:marTop w:val="0"/>
              <w:marBottom w:val="0"/>
              <w:divBdr>
                <w:top w:val="none" w:sz="0" w:space="0" w:color="auto"/>
                <w:left w:val="none" w:sz="0" w:space="0" w:color="auto"/>
                <w:bottom w:val="none" w:sz="0" w:space="0" w:color="auto"/>
                <w:right w:val="none" w:sz="0" w:space="0" w:color="auto"/>
              </w:divBdr>
              <w:divsChild>
                <w:div w:id="234780938">
                  <w:marLeft w:val="0"/>
                  <w:marRight w:val="0"/>
                  <w:marTop w:val="0"/>
                  <w:marBottom w:val="0"/>
                  <w:divBdr>
                    <w:top w:val="none" w:sz="0" w:space="0" w:color="auto"/>
                    <w:left w:val="none" w:sz="0" w:space="0" w:color="auto"/>
                    <w:bottom w:val="none" w:sz="0" w:space="0" w:color="auto"/>
                    <w:right w:val="none" w:sz="0" w:space="0" w:color="auto"/>
                  </w:divBdr>
                  <w:divsChild>
                    <w:div w:id="1919122911">
                      <w:marLeft w:val="0"/>
                      <w:marRight w:val="0"/>
                      <w:marTop w:val="0"/>
                      <w:marBottom w:val="0"/>
                      <w:divBdr>
                        <w:top w:val="none" w:sz="0" w:space="0" w:color="auto"/>
                        <w:left w:val="none" w:sz="0" w:space="0" w:color="auto"/>
                        <w:bottom w:val="none" w:sz="0" w:space="0" w:color="auto"/>
                        <w:right w:val="none" w:sz="0" w:space="0" w:color="auto"/>
                      </w:divBdr>
                      <w:divsChild>
                        <w:div w:id="1671443976">
                          <w:marLeft w:val="0"/>
                          <w:marRight w:val="0"/>
                          <w:marTop w:val="0"/>
                          <w:marBottom w:val="0"/>
                          <w:divBdr>
                            <w:top w:val="none" w:sz="0" w:space="0" w:color="auto"/>
                            <w:left w:val="none" w:sz="0" w:space="0" w:color="auto"/>
                            <w:bottom w:val="none" w:sz="0" w:space="0" w:color="auto"/>
                            <w:right w:val="none" w:sz="0" w:space="0" w:color="auto"/>
                          </w:divBdr>
                          <w:divsChild>
                            <w:div w:id="482894824">
                              <w:marLeft w:val="0"/>
                              <w:marRight w:val="0"/>
                              <w:marTop w:val="0"/>
                              <w:marBottom w:val="0"/>
                              <w:divBdr>
                                <w:top w:val="none" w:sz="0" w:space="0" w:color="auto"/>
                                <w:left w:val="none" w:sz="0" w:space="0" w:color="auto"/>
                                <w:bottom w:val="none" w:sz="0" w:space="0" w:color="auto"/>
                                <w:right w:val="none" w:sz="0" w:space="0" w:color="auto"/>
                              </w:divBdr>
                              <w:divsChild>
                                <w:div w:id="2131125906">
                                  <w:marLeft w:val="-225"/>
                                  <w:marRight w:val="-225"/>
                                  <w:marTop w:val="0"/>
                                  <w:marBottom w:val="0"/>
                                  <w:divBdr>
                                    <w:top w:val="none" w:sz="0" w:space="0" w:color="auto"/>
                                    <w:left w:val="none" w:sz="0" w:space="0" w:color="auto"/>
                                    <w:bottom w:val="none" w:sz="0" w:space="0" w:color="auto"/>
                                    <w:right w:val="none" w:sz="0" w:space="0" w:color="auto"/>
                                  </w:divBdr>
                                  <w:divsChild>
                                    <w:div w:id="1230579394">
                                      <w:marLeft w:val="0"/>
                                      <w:marRight w:val="0"/>
                                      <w:marTop w:val="0"/>
                                      <w:marBottom w:val="0"/>
                                      <w:divBdr>
                                        <w:top w:val="none" w:sz="0" w:space="0" w:color="auto"/>
                                        <w:left w:val="none" w:sz="0" w:space="0" w:color="auto"/>
                                        <w:bottom w:val="none" w:sz="0" w:space="0" w:color="auto"/>
                                        <w:right w:val="none" w:sz="0" w:space="0" w:color="auto"/>
                                      </w:divBdr>
                                      <w:divsChild>
                                        <w:div w:id="1836411820">
                                          <w:marLeft w:val="0"/>
                                          <w:marRight w:val="0"/>
                                          <w:marTop w:val="0"/>
                                          <w:marBottom w:val="0"/>
                                          <w:divBdr>
                                            <w:top w:val="none" w:sz="0" w:space="0" w:color="auto"/>
                                            <w:left w:val="none" w:sz="0" w:space="0" w:color="auto"/>
                                            <w:bottom w:val="none" w:sz="0" w:space="0" w:color="auto"/>
                                            <w:right w:val="none" w:sz="0" w:space="0" w:color="auto"/>
                                          </w:divBdr>
                                          <w:divsChild>
                                            <w:div w:id="6040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922560">
      <w:bodyDiv w:val="1"/>
      <w:marLeft w:val="0"/>
      <w:marRight w:val="0"/>
      <w:marTop w:val="0"/>
      <w:marBottom w:val="0"/>
      <w:divBdr>
        <w:top w:val="none" w:sz="0" w:space="0" w:color="auto"/>
        <w:left w:val="none" w:sz="0" w:space="0" w:color="auto"/>
        <w:bottom w:val="none" w:sz="0" w:space="0" w:color="auto"/>
        <w:right w:val="none" w:sz="0" w:space="0" w:color="auto"/>
      </w:divBdr>
    </w:div>
    <w:div w:id="965162054">
      <w:bodyDiv w:val="1"/>
      <w:marLeft w:val="0"/>
      <w:marRight w:val="0"/>
      <w:marTop w:val="0"/>
      <w:marBottom w:val="0"/>
      <w:divBdr>
        <w:top w:val="none" w:sz="0" w:space="0" w:color="auto"/>
        <w:left w:val="none" w:sz="0" w:space="0" w:color="auto"/>
        <w:bottom w:val="none" w:sz="0" w:space="0" w:color="auto"/>
        <w:right w:val="none" w:sz="0" w:space="0" w:color="auto"/>
      </w:divBdr>
      <w:divsChild>
        <w:div w:id="1122655594">
          <w:marLeft w:val="0"/>
          <w:marRight w:val="0"/>
          <w:marTop w:val="0"/>
          <w:marBottom w:val="0"/>
          <w:divBdr>
            <w:top w:val="none" w:sz="0" w:space="0" w:color="auto"/>
            <w:left w:val="none" w:sz="0" w:space="0" w:color="auto"/>
            <w:bottom w:val="none" w:sz="0" w:space="0" w:color="auto"/>
            <w:right w:val="none" w:sz="0" w:space="0" w:color="auto"/>
          </w:divBdr>
          <w:divsChild>
            <w:div w:id="1335493841">
              <w:marLeft w:val="0"/>
              <w:marRight w:val="0"/>
              <w:marTop w:val="0"/>
              <w:marBottom w:val="0"/>
              <w:divBdr>
                <w:top w:val="none" w:sz="0" w:space="0" w:color="auto"/>
                <w:left w:val="none" w:sz="0" w:space="0" w:color="auto"/>
                <w:bottom w:val="none" w:sz="0" w:space="0" w:color="auto"/>
                <w:right w:val="none" w:sz="0" w:space="0" w:color="auto"/>
              </w:divBdr>
              <w:divsChild>
                <w:div w:id="950476811">
                  <w:marLeft w:val="0"/>
                  <w:marRight w:val="0"/>
                  <w:marTop w:val="0"/>
                  <w:marBottom w:val="0"/>
                  <w:divBdr>
                    <w:top w:val="none" w:sz="0" w:space="0" w:color="auto"/>
                    <w:left w:val="none" w:sz="0" w:space="0" w:color="auto"/>
                    <w:bottom w:val="none" w:sz="0" w:space="0" w:color="auto"/>
                    <w:right w:val="none" w:sz="0" w:space="0" w:color="auto"/>
                  </w:divBdr>
                  <w:divsChild>
                    <w:div w:id="221916358">
                      <w:marLeft w:val="0"/>
                      <w:marRight w:val="0"/>
                      <w:marTop w:val="0"/>
                      <w:marBottom w:val="0"/>
                      <w:divBdr>
                        <w:top w:val="none" w:sz="0" w:space="0" w:color="auto"/>
                        <w:left w:val="none" w:sz="0" w:space="0" w:color="auto"/>
                        <w:bottom w:val="none" w:sz="0" w:space="0" w:color="auto"/>
                        <w:right w:val="none" w:sz="0" w:space="0" w:color="auto"/>
                      </w:divBdr>
                      <w:divsChild>
                        <w:div w:id="708381053">
                          <w:marLeft w:val="0"/>
                          <w:marRight w:val="0"/>
                          <w:marTop w:val="0"/>
                          <w:marBottom w:val="0"/>
                          <w:divBdr>
                            <w:top w:val="none" w:sz="0" w:space="0" w:color="auto"/>
                            <w:left w:val="none" w:sz="0" w:space="0" w:color="auto"/>
                            <w:bottom w:val="none" w:sz="0" w:space="0" w:color="auto"/>
                            <w:right w:val="none" w:sz="0" w:space="0" w:color="auto"/>
                          </w:divBdr>
                          <w:divsChild>
                            <w:div w:id="1534422161">
                              <w:marLeft w:val="0"/>
                              <w:marRight w:val="0"/>
                              <w:marTop w:val="0"/>
                              <w:marBottom w:val="0"/>
                              <w:divBdr>
                                <w:top w:val="none" w:sz="0" w:space="0" w:color="auto"/>
                                <w:left w:val="none" w:sz="0" w:space="0" w:color="auto"/>
                                <w:bottom w:val="none" w:sz="0" w:space="0" w:color="auto"/>
                                <w:right w:val="none" w:sz="0" w:space="0" w:color="auto"/>
                              </w:divBdr>
                              <w:divsChild>
                                <w:div w:id="2114594701">
                                  <w:marLeft w:val="-225"/>
                                  <w:marRight w:val="-225"/>
                                  <w:marTop w:val="0"/>
                                  <w:marBottom w:val="0"/>
                                  <w:divBdr>
                                    <w:top w:val="none" w:sz="0" w:space="0" w:color="auto"/>
                                    <w:left w:val="none" w:sz="0" w:space="0" w:color="auto"/>
                                    <w:bottom w:val="none" w:sz="0" w:space="0" w:color="auto"/>
                                    <w:right w:val="none" w:sz="0" w:space="0" w:color="auto"/>
                                  </w:divBdr>
                                  <w:divsChild>
                                    <w:div w:id="1568539738">
                                      <w:marLeft w:val="0"/>
                                      <w:marRight w:val="0"/>
                                      <w:marTop w:val="0"/>
                                      <w:marBottom w:val="0"/>
                                      <w:divBdr>
                                        <w:top w:val="none" w:sz="0" w:space="0" w:color="auto"/>
                                        <w:left w:val="none" w:sz="0" w:space="0" w:color="auto"/>
                                        <w:bottom w:val="none" w:sz="0" w:space="0" w:color="auto"/>
                                        <w:right w:val="none" w:sz="0" w:space="0" w:color="auto"/>
                                      </w:divBdr>
                                      <w:divsChild>
                                        <w:div w:id="1462646123">
                                          <w:marLeft w:val="0"/>
                                          <w:marRight w:val="0"/>
                                          <w:marTop w:val="0"/>
                                          <w:marBottom w:val="0"/>
                                          <w:divBdr>
                                            <w:top w:val="none" w:sz="0" w:space="0" w:color="auto"/>
                                            <w:left w:val="none" w:sz="0" w:space="0" w:color="auto"/>
                                            <w:bottom w:val="none" w:sz="0" w:space="0" w:color="auto"/>
                                            <w:right w:val="none" w:sz="0" w:space="0" w:color="auto"/>
                                          </w:divBdr>
                                          <w:divsChild>
                                            <w:div w:id="1817334608">
                                              <w:marLeft w:val="0"/>
                                              <w:marRight w:val="0"/>
                                              <w:marTop w:val="0"/>
                                              <w:marBottom w:val="330"/>
                                              <w:divBdr>
                                                <w:top w:val="none" w:sz="0" w:space="0" w:color="auto"/>
                                                <w:left w:val="none" w:sz="0" w:space="0" w:color="auto"/>
                                                <w:bottom w:val="none" w:sz="0" w:space="0" w:color="auto"/>
                                                <w:right w:val="none" w:sz="0" w:space="0" w:color="auto"/>
                                              </w:divBdr>
                                              <w:divsChild>
                                                <w:div w:id="184904329">
                                                  <w:marLeft w:val="-15"/>
                                                  <w:marRight w:val="-15"/>
                                                  <w:marTop w:val="0"/>
                                                  <w:marBottom w:val="0"/>
                                                  <w:divBdr>
                                                    <w:top w:val="none" w:sz="0" w:space="0" w:color="auto"/>
                                                    <w:left w:val="none" w:sz="0" w:space="0" w:color="auto"/>
                                                    <w:bottom w:val="none" w:sz="0" w:space="0" w:color="auto"/>
                                                    <w:right w:val="none" w:sz="0" w:space="0" w:color="auto"/>
                                                  </w:divBdr>
                                                </w:div>
                                                <w:div w:id="925115648">
                                                  <w:marLeft w:val="-15"/>
                                                  <w:marRight w:val="-15"/>
                                                  <w:marTop w:val="0"/>
                                                  <w:marBottom w:val="0"/>
                                                  <w:divBdr>
                                                    <w:top w:val="none" w:sz="0" w:space="0" w:color="auto"/>
                                                    <w:left w:val="none" w:sz="0" w:space="0" w:color="auto"/>
                                                    <w:bottom w:val="none" w:sz="0" w:space="0" w:color="auto"/>
                                                    <w:right w:val="none" w:sz="0" w:space="0" w:color="auto"/>
                                                  </w:divBdr>
                                                </w:div>
                                                <w:div w:id="241450550">
                                                  <w:marLeft w:val="-15"/>
                                                  <w:marRight w:val="-15"/>
                                                  <w:marTop w:val="0"/>
                                                  <w:marBottom w:val="0"/>
                                                  <w:divBdr>
                                                    <w:top w:val="none" w:sz="0" w:space="0" w:color="auto"/>
                                                    <w:left w:val="none" w:sz="0" w:space="0" w:color="auto"/>
                                                    <w:bottom w:val="none" w:sz="0" w:space="0" w:color="auto"/>
                                                    <w:right w:val="none" w:sz="0" w:space="0" w:color="auto"/>
                                                  </w:divBdr>
                                                </w:div>
                                                <w:div w:id="940647350">
                                                  <w:marLeft w:val="-15"/>
                                                  <w:marRight w:val="-15"/>
                                                  <w:marTop w:val="0"/>
                                                  <w:marBottom w:val="0"/>
                                                  <w:divBdr>
                                                    <w:top w:val="none" w:sz="0" w:space="0" w:color="auto"/>
                                                    <w:left w:val="none" w:sz="0" w:space="0" w:color="auto"/>
                                                    <w:bottom w:val="none" w:sz="0" w:space="0" w:color="auto"/>
                                                    <w:right w:val="none" w:sz="0" w:space="0" w:color="auto"/>
                                                  </w:divBdr>
                                                </w:div>
                                                <w:div w:id="99574705">
                                                  <w:marLeft w:val="-15"/>
                                                  <w:marRight w:val="-15"/>
                                                  <w:marTop w:val="0"/>
                                                  <w:marBottom w:val="0"/>
                                                  <w:divBdr>
                                                    <w:top w:val="none" w:sz="0" w:space="0" w:color="auto"/>
                                                    <w:left w:val="none" w:sz="0" w:space="0" w:color="auto"/>
                                                    <w:bottom w:val="none" w:sz="0" w:space="0" w:color="auto"/>
                                                    <w:right w:val="none" w:sz="0" w:space="0" w:color="auto"/>
                                                  </w:divBdr>
                                                </w:div>
                                                <w:div w:id="609705565">
                                                  <w:marLeft w:val="-15"/>
                                                  <w:marRight w:val="-15"/>
                                                  <w:marTop w:val="0"/>
                                                  <w:marBottom w:val="0"/>
                                                  <w:divBdr>
                                                    <w:top w:val="none" w:sz="0" w:space="0" w:color="auto"/>
                                                    <w:left w:val="none" w:sz="0" w:space="0" w:color="auto"/>
                                                    <w:bottom w:val="none" w:sz="0" w:space="0" w:color="auto"/>
                                                    <w:right w:val="none" w:sz="0" w:space="0" w:color="auto"/>
                                                  </w:divBdr>
                                                </w:div>
                                                <w:div w:id="875124229">
                                                  <w:marLeft w:val="-15"/>
                                                  <w:marRight w:val="-15"/>
                                                  <w:marTop w:val="0"/>
                                                  <w:marBottom w:val="0"/>
                                                  <w:divBdr>
                                                    <w:top w:val="none" w:sz="0" w:space="0" w:color="auto"/>
                                                    <w:left w:val="none" w:sz="0" w:space="0" w:color="auto"/>
                                                    <w:bottom w:val="none" w:sz="0" w:space="0" w:color="auto"/>
                                                    <w:right w:val="none" w:sz="0" w:space="0" w:color="auto"/>
                                                  </w:divBdr>
                                                </w:div>
                                                <w:div w:id="763379789">
                                                  <w:marLeft w:val="-15"/>
                                                  <w:marRight w:val="-15"/>
                                                  <w:marTop w:val="0"/>
                                                  <w:marBottom w:val="0"/>
                                                  <w:divBdr>
                                                    <w:top w:val="none" w:sz="0" w:space="0" w:color="auto"/>
                                                    <w:left w:val="none" w:sz="0" w:space="0" w:color="auto"/>
                                                    <w:bottom w:val="none" w:sz="0" w:space="0" w:color="auto"/>
                                                    <w:right w:val="none" w:sz="0" w:space="0" w:color="auto"/>
                                                  </w:divBdr>
                                                </w:div>
                                                <w:div w:id="1898931065">
                                                  <w:marLeft w:val="-15"/>
                                                  <w:marRight w:val="-15"/>
                                                  <w:marTop w:val="0"/>
                                                  <w:marBottom w:val="0"/>
                                                  <w:divBdr>
                                                    <w:top w:val="none" w:sz="0" w:space="0" w:color="auto"/>
                                                    <w:left w:val="none" w:sz="0" w:space="0" w:color="auto"/>
                                                    <w:bottom w:val="none" w:sz="0" w:space="0" w:color="auto"/>
                                                    <w:right w:val="none" w:sz="0" w:space="0" w:color="auto"/>
                                                  </w:divBdr>
                                                </w:div>
                                                <w:div w:id="817309490">
                                                  <w:marLeft w:val="-15"/>
                                                  <w:marRight w:val="-15"/>
                                                  <w:marTop w:val="0"/>
                                                  <w:marBottom w:val="0"/>
                                                  <w:divBdr>
                                                    <w:top w:val="none" w:sz="0" w:space="0" w:color="auto"/>
                                                    <w:left w:val="none" w:sz="0" w:space="0" w:color="auto"/>
                                                    <w:bottom w:val="none" w:sz="0" w:space="0" w:color="auto"/>
                                                    <w:right w:val="none" w:sz="0" w:space="0" w:color="auto"/>
                                                  </w:divBdr>
                                                </w:div>
                                                <w:div w:id="811405159">
                                                  <w:marLeft w:val="-15"/>
                                                  <w:marRight w:val="-15"/>
                                                  <w:marTop w:val="0"/>
                                                  <w:marBottom w:val="0"/>
                                                  <w:divBdr>
                                                    <w:top w:val="none" w:sz="0" w:space="0" w:color="auto"/>
                                                    <w:left w:val="none" w:sz="0" w:space="0" w:color="auto"/>
                                                    <w:bottom w:val="none" w:sz="0" w:space="0" w:color="auto"/>
                                                    <w:right w:val="none" w:sz="0" w:space="0" w:color="auto"/>
                                                  </w:divBdr>
                                                </w:div>
                                                <w:div w:id="2070035325">
                                                  <w:marLeft w:val="-15"/>
                                                  <w:marRight w:val="-15"/>
                                                  <w:marTop w:val="0"/>
                                                  <w:marBottom w:val="0"/>
                                                  <w:divBdr>
                                                    <w:top w:val="none" w:sz="0" w:space="0" w:color="auto"/>
                                                    <w:left w:val="none" w:sz="0" w:space="0" w:color="auto"/>
                                                    <w:bottom w:val="none" w:sz="0" w:space="0" w:color="auto"/>
                                                    <w:right w:val="none" w:sz="0" w:space="0" w:color="auto"/>
                                                  </w:divBdr>
                                                </w:div>
                                                <w:div w:id="105743690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55345">
          <w:marLeft w:val="0"/>
          <w:marRight w:val="0"/>
          <w:marTop w:val="0"/>
          <w:marBottom w:val="0"/>
          <w:divBdr>
            <w:top w:val="none" w:sz="0" w:space="0" w:color="auto"/>
            <w:left w:val="none" w:sz="0" w:space="0" w:color="auto"/>
            <w:bottom w:val="none" w:sz="0" w:space="0" w:color="auto"/>
            <w:right w:val="none" w:sz="0" w:space="0" w:color="auto"/>
          </w:divBdr>
          <w:divsChild>
            <w:div w:id="1416781534">
              <w:marLeft w:val="0"/>
              <w:marRight w:val="0"/>
              <w:marTop w:val="0"/>
              <w:marBottom w:val="0"/>
              <w:divBdr>
                <w:top w:val="none" w:sz="0" w:space="0" w:color="auto"/>
                <w:left w:val="none" w:sz="0" w:space="0" w:color="auto"/>
                <w:bottom w:val="none" w:sz="0" w:space="0" w:color="auto"/>
                <w:right w:val="none" w:sz="0" w:space="0" w:color="auto"/>
              </w:divBdr>
              <w:divsChild>
                <w:div w:id="1318730838">
                  <w:marLeft w:val="-225"/>
                  <w:marRight w:val="-225"/>
                  <w:marTop w:val="0"/>
                  <w:marBottom w:val="0"/>
                  <w:divBdr>
                    <w:top w:val="none" w:sz="0" w:space="0" w:color="auto"/>
                    <w:left w:val="none" w:sz="0" w:space="0" w:color="auto"/>
                    <w:bottom w:val="none" w:sz="0" w:space="0" w:color="auto"/>
                    <w:right w:val="none" w:sz="0" w:space="0" w:color="auto"/>
                  </w:divBdr>
                  <w:divsChild>
                    <w:div w:id="16310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537972">
      <w:bodyDiv w:val="1"/>
      <w:marLeft w:val="0"/>
      <w:marRight w:val="0"/>
      <w:marTop w:val="0"/>
      <w:marBottom w:val="0"/>
      <w:divBdr>
        <w:top w:val="none" w:sz="0" w:space="0" w:color="auto"/>
        <w:left w:val="none" w:sz="0" w:space="0" w:color="auto"/>
        <w:bottom w:val="none" w:sz="0" w:space="0" w:color="auto"/>
        <w:right w:val="none" w:sz="0" w:space="0" w:color="auto"/>
      </w:divBdr>
    </w:div>
    <w:div w:id="1175261972">
      <w:bodyDiv w:val="1"/>
      <w:marLeft w:val="0"/>
      <w:marRight w:val="0"/>
      <w:marTop w:val="0"/>
      <w:marBottom w:val="0"/>
      <w:divBdr>
        <w:top w:val="none" w:sz="0" w:space="0" w:color="auto"/>
        <w:left w:val="none" w:sz="0" w:space="0" w:color="auto"/>
        <w:bottom w:val="none" w:sz="0" w:space="0" w:color="auto"/>
        <w:right w:val="none" w:sz="0" w:space="0" w:color="auto"/>
      </w:divBdr>
    </w:div>
    <w:div w:id="1226452432">
      <w:bodyDiv w:val="1"/>
      <w:marLeft w:val="0"/>
      <w:marRight w:val="0"/>
      <w:marTop w:val="0"/>
      <w:marBottom w:val="0"/>
      <w:divBdr>
        <w:top w:val="none" w:sz="0" w:space="0" w:color="auto"/>
        <w:left w:val="none" w:sz="0" w:space="0" w:color="auto"/>
        <w:bottom w:val="none" w:sz="0" w:space="0" w:color="auto"/>
        <w:right w:val="none" w:sz="0" w:space="0" w:color="auto"/>
      </w:divBdr>
    </w:div>
    <w:div w:id="1243950010">
      <w:bodyDiv w:val="1"/>
      <w:marLeft w:val="0"/>
      <w:marRight w:val="0"/>
      <w:marTop w:val="0"/>
      <w:marBottom w:val="0"/>
      <w:divBdr>
        <w:top w:val="none" w:sz="0" w:space="0" w:color="auto"/>
        <w:left w:val="none" w:sz="0" w:space="0" w:color="auto"/>
        <w:bottom w:val="none" w:sz="0" w:space="0" w:color="auto"/>
        <w:right w:val="none" w:sz="0" w:space="0" w:color="auto"/>
      </w:divBdr>
    </w:div>
    <w:div w:id="1253977779">
      <w:bodyDiv w:val="1"/>
      <w:marLeft w:val="0"/>
      <w:marRight w:val="0"/>
      <w:marTop w:val="0"/>
      <w:marBottom w:val="0"/>
      <w:divBdr>
        <w:top w:val="none" w:sz="0" w:space="0" w:color="auto"/>
        <w:left w:val="none" w:sz="0" w:space="0" w:color="auto"/>
        <w:bottom w:val="none" w:sz="0" w:space="0" w:color="auto"/>
        <w:right w:val="none" w:sz="0" w:space="0" w:color="auto"/>
      </w:divBdr>
    </w:div>
    <w:div w:id="1474248242">
      <w:bodyDiv w:val="1"/>
      <w:marLeft w:val="0"/>
      <w:marRight w:val="0"/>
      <w:marTop w:val="0"/>
      <w:marBottom w:val="0"/>
      <w:divBdr>
        <w:top w:val="none" w:sz="0" w:space="0" w:color="auto"/>
        <w:left w:val="none" w:sz="0" w:space="0" w:color="auto"/>
        <w:bottom w:val="none" w:sz="0" w:space="0" w:color="auto"/>
        <w:right w:val="none" w:sz="0" w:space="0" w:color="auto"/>
      </w:divBdr>
    </w:div>
    <w:div w:id="1478650657">
      <w:bodyDiv w:val="1"/>
      <w:marLeft w:val="0"/>
      <w:marRight w:val="0"/>
      <w:marTop w:val="0"/>
      <w:marBottom w:val="0"/>
      <w:divBdr>
        <w:top w:val="none" w:sz="0" w:space="0" w:color="auto"/>
        <w:left w:val="none" w:sz="0" w:space="0" w:color="auto"/>
        <w:bottom w:val="none" w:sz="0" w:space="0" w:color="auto"/>
        <w:right w:val="none" w:sz="0" w:space="0" w:color="auto"/>
      </w:divBdr>
      <w:divsChild>
        <w:div w:id="1676612521">
          <w:marLeft w:val="0"/>
          <w:marRight w:val="0"/>
          <w:marTop w:val="0"/>
          <w:marBottom w:val="0"/>
          <w:divBdr>
            <w:top w:val="none" w:sz="0" w:space="0" w:color="auto"/>
            <w:left w:val="none" w:sz="0" w:space="0" w:color="auto"/>
            <w:bottom w:val="none" w:sz="0" w:space="0" w:color="auto"/>
            <w:right w:val="none" w:sz="0" w:space="0" w:color="auto"/>
          </w:divBdr>
          <w:divsChild>
            <w:div w:id="2056656229">
              <w:marLeft w:val="0"/>
              <w:marRight w:val="0"/>
              <w:marTop w:val="0"/>
              <w:marBottom w:val="0"/>
              <w:divBdr>
                <w:top w:val="none" w:sz="0" w:space="0" w:color="auto"/>
                <w:left w:val="none" w:sz="0" w:space="0" w:color="auto"/>
                <w:bottom w:val="none" w:sz="0" w:space="0" w:color="auto"/>
                <w:right w:val="none" w:sz="0" w:space="0" w:color="auto"/>
              </w:divBdr>
              <w:divsChild>
                <w:div w:id="1898666517">
                  <w:marLeft w:val="0"/>
                  <w:marRight w:val="0"/>
                  <w:marTop w:val="0"/>
                  <w:marBottom w:val="0"/>
                  <w:divBdr>
                    <w:top w:val="none" w:sz="0" w:space="0" w:color="auto"/>
                    <w:left w:val="none" w:sz="0" w:space="0" w:color="auto"/>
                    <w:bottom w:val="none" w:sz="0" w:space="0" w:color="auto"/>
                    <w:right w:val="none" w:sz="0" w:space="0" w:color="auto"/>
                  </w:divBdr>
                  <w:divsChild>
                    <w:div w:id="806045710">
                      <w:marLeft w:val="0"/>
                      <w:marRight w:val="0"/>
                      <w:marTop w:val="0"/>
                      <w:marBottom w:val="0"/>
                      <w:divBdr>
                        <w:top w:val="none" w:sz="0" w:space="0" w:color="auto"/>
                        <w:left w:val="none" w:sz="0" w:space="0" w:color="auto"/>
                        <w:bottom w:val="none" w:sz="0" w:space="0" w:color="auto"/>
                        <w:right w:val="none" w:sz="0" w:space="0" w:color="auto"/>
                      </w:divBdr>
                      <w:divsChild>
                        <w:div w:id="35395276">
                          <w:marLeft w:val="0"/>
                          <w:marRight w:val="0"/>
                          <w:marTop w:val="0"/>
                          <w:marBottom w:val="0"/>
                          <w:divBdr>
                            <w:top w:val="none" w:sz="0" w:space="0" w:color="auto"/>
                            <w:left w:val="none" w:sz="0" w:space="0" w:color="auto"/>
                            <w:bottom w:val="none" w:sz="0" w:space="0" w:color="auto"/>
                            <w:right w:val="none" w:sz="0" w:space="0" w:color="auto"/>
                          </w:divBdr>
                          <w:divsChild>
                            <w:div w:id="1098596717">
                              <w:marLeft w:val="0"/>
                              <w:marRight w:val="0"/>
                              <w:marTop w:val="0"/>
                              <w:marBottom w:val="0"/>
                              <w:divBdr>
                                <w:top w:val="none" w:sz="0" w:space="0" w:color="auto"/>
                                <w:left w:val="none" w:sz="0" w:space="0" w:color="auto"/>
                                <w:bottom w:val="none" w:sz="0" w:space="0" w:color="auto"/>
                                <w:right w:val="none" w:sz="0" w:space="0" w:color="auto"/>
                              </w:divBdr>
                              <w:divsChild>
                                <w:div w:id="1495492283">
                                  <w:marLeft w:val="-225"/>
                                  <w:marRight w:val="-225"/>
                                  <w:marTop w:val="0"/>
                                  <w:marBottom w:val="0"/>
                                  <w:divBdr>
                                    <w:top w:val="none" w:sz="0" w:space="0" w:color="auto"/>
                                    <w:left w:val="none" w:sz="0" w:space="0" w:color="auto"/>
                                    <w:bottom w:val="none" w:sz="0" w:space="0" w:color="auto"/>
                                    <w:right w:val="none" w:sz="0" w:space="0" w:color="auto"/>
                                  </w:divBdr>
                                  <w:divsChild>
                                    <w:div w:id="1459756350">
                                      <w:marLeft w:val="0"/>
                                      <w:marRight w:val="0"/>
                                      <w:marTop w:val="0"/>
                                      <w:marBottom w:val="0"/>
                                      <w:divBdr>
                                        <w:top w:val="none" w:sz="0" w:space="0" w:color="auto"/>
                                        <w:left w:val="none" w:sz="0" w:space="0" w:color="auto"/>
                                        <w:bottom w:val="none" w:sz="0" w:space="0" w:color="auto"/>
                                        <w:right w:val="none" w:sz="0" w:space="0" w:color="auto"/>
                                      </w:divBdr>
                                      <w:divsChild>
                                        <w:div w:id="635337439">
                                          <w:marLeft w:val="0"/>
                                          <w:marRight w:val="0"/>
                                          <w:marTop w:val="0"/>
                                          <w:marBottom w:val="0"/>
                                          <w:divBdr>
                                            <w:top w:val="none" w:sz="0" w:space="0" w:color="auto"/>
                                            <w:left w:val="none" w:sz="0" w:space="0" w:color="auto"/>
                                            <w:bottom w:val="none" w:sz="0" w:space="0" w:color="auto"/>
                                            <w:right w:val="none" w:sz="0" w:space="0" w:color="auto"/>
                                          </w:divBdr>
                                          <w:divsChild>
                                            <w:div w:id="11500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049902">
      <w:bodyDiv w:val="1"/>
      <w:marLeft w:val="0"/>
      <w:marRight w:val="0"/>
      <w:marTop w:val="0"/>
      <w:marBottom w:val="0"/>
      <w:divBdr>
        <w:top w:val="none" w:sz="0" w:space="0" w:color="auto"/>
        <w:left w:val="none" w:sz="0" w:space="0" w:color="auto"/>
        <w:bottom w:val="none" w:sz="0" w:space="0" w:color="auto"/>
        <w:right w:val="none" w:sz="0" w:space="0" w:color="auto"/>
      </w:divBdr>
    </w:div>
    <w:div w:id="1572501617">
      <w:bodyDiv w:val="1"/>
      <w:marLeft w:val="0"/>
      <w:marRight w:val="0"/>
      <w:marTop w:val="0"/>
      <w:marBottom w:val="0"/>
      <w:divBdr>
        <w:top w:val="none" w:sz="0" w:space="0" w:color="auto"/>
        <w:left w:val="none" w:sz="0" w:space="0" w:color="auto"/>
        <w:bottom w:val="none" w:sz="0" w:space="0" w:color="auto"/>
        <w:right w:val="none" w:sz="0" w:space="0" w:color="auto"/>
      </w:divBdr>
    </w:div>
    <w:div w:id="1588534955">
      <w:bodyDiv w:val="1"/>
      <w:marLeft w:val="0"/>
      <w:marRight w:val="0"/>
      <w:marTop w:val="0"/>
      <w:marBottom w:val="0"/>
      <w:divBdr>
        <w:top w:val="none" w:sz="0" w:space="0" w:color="auto"/>
        <w:left w:val="none" w:sz="0" w:space="0" w:color="auto"/>
        <w:bottom w:val="none" w:sz="0" w:space="0" w:color="auto"/>
        <w:right w:val="none" w:sz="0" w:space="0" w:color="auto"/>
      </w:divBdr>
      <w:divsChild>
        <w:div w:id="1735931947">
          <w:marLeft w:val="0"/>
          <w:marRight w:val="0"/>
          <w:marTop w:val="0"/>
          <w:marBottom w:val="0"/>
          <w:divBdr>
            <w:top w:val="none" w:sz="0" w:space="0" w:color="auto"/>
            <w:left w:val="none" w:sz="0" w:space="0" w:color="auto"/>
            <w:bottom w:val="none" w:sz="0" w:space="0" w:color="auto"/>
            <w:right w:val="none" w:sz="0" w:space="0" w:color="auto"/>
          </w:divBdr>
          <w:divsChild>
            <w:div w:id="89549631">
              <w:marLeft w:val="0"/>
              <w:marRight w:val="0"/>
              <w:marTop w:val="0"/>
              <w:marBottom w:val="0"/>
              <w:divBdr>
                <w:top w:val="none" w:sz="0" w:space="0" w:color="auto"/>
                <w:left w:val="none" w:sz="0" w:space="0" w:color="auto"/>
                <w:bottom w:val="none" w:sz="0" w:space="0" w:color="auto"/>
                <w:right w:val="none" w:sz="0" w:space="0" w:color="auto"/>
              </w:divBdr>
              <w:divsChild>
                <w:div w:id="1040057998">
                  <w:marLeft w:val="0"/>
                  <w:marRight w:val="0"/>
                  <w:marTop w:val="0"/>
                  <w:marBottom w:val="0"/>
                  <w:divBdr>
                    <w:top w:val="none" w:sz="0" w:space="0" w:color="auto"/>
                    <w:left w:val="none" w:sz="0" w:space="0" w:color="auto"/>
                    <w:bottom w:val="none" w:sz="0" w:space="0" w:color="auto"/>
                    <w:right w:val="none" w:sz="0" w:space="0" w:color="auto"/>
                  </w:divBdr>
                  <w:divsChild>
                    <w:div w:id="227737675">
                      <w:marLeft w:val="0"/>
                      <w:marRight w:val="0"/>
                      <w:marTop w:val="0"/>
                      <w:marBottom w:val="0"/>
                      <w:divBdr>
                        <w:top w:val="none" w:sz="0" w:space="0" w:color="auto"/>
                        <w:left w:val="none" w:sz="0" w:space="0" w:color="auto"/>
                        <w:bottom w:val="none" w:sz="0" w:space="0" w:color="auto"/>
                        <w:right w:val="none" w:sz="0" w:space="0" w:color="auto"/>
                      </w:divBdr>
                      <w:divsChild>
                        <w:div w:id="58024240">
                          <w:marLeft w:val="0"/>
                          <w:marRight w:val="0"/>
                          <w:marTop w:val="0"/>
                          <w:marBottom w:val="0"/>
                          <w:divBdr>
                            <w:top w:val="none" w:sz="0" w:space="0" w:color="auto"/>
                            <w:left w:val="none" w:sz="0" w:space="0" w:color="auto"/>
                            <w:bottom w:val="none" w:sz="0" w:space="0" w:color="auto"/>
                            <w:right w:val="none" w:sz="0" w:space="0" w:color="auto"/>
                          </w:divBdr>
                          <w:divsChild>
                            <w:div w:id="884485984">
                              <w:marLeft w:val="0"/>
                              <w:marRight w:val="0"/>
                              <w:marTop w:val="0"/>
                              <w:marBottom w:val="0"/>
                              <w:divBdr>
                                <w:top w:val="none" w:sz="0" w:space="0" w:color="auto"/>
                                <w:left w:val="none" w:sz="0" w:space="0" w:color="auto"/>
                                <w:bottom w:val="none" w:sz="0" w:space="0" w:color="auto"/>
                                <w:right w:val="none" w:sz="0" w:space="0" w:color="auto"/>
                              </w:divBdr>
                              <w:divsChild>
                                <w:div w:id="166944222">
                                  <w:marLeft w:val="-225"/>
                                  <w:marRight w:val="-225"/>
                                  <w:marTop w:val="0"/>
                                  <w:marBottom w:val="0"/>
                                  <w:divBdr>
                                    <w:top w:val="none" w:sz="0" w:space="0" w:color="auto"/>
                                    <w:left w:val="none" w:sz="0" w:space="0" w:color="auto"/>
                                    <w:bottom w:val="none" w:sz="0" w:space="0" w:color="auto"/>
                                    <w:right w:val="none" w:sz="0" w:space="0" w:color="auto"/>
                                  </w:divBdr>
                                  <w:divsChild>
                                    <w:div w:id="1898055454">
                                      <w:marLeft w:val="0"/>
                                      <w:marRight w:val="0"/>
                                      <w:marTop w:val="0"/>
                                      <w:marBottom w:val="0"/>
                                      <w:divBdr>
                                        <w:top w:val="none" w:sz="0" w:space="0" w:color="auto"/>
                                        <w:left w:val="none" w:sz="0" w:space="0" w:color="auto"/>
                                        <w:bottom w:val="none" w:sz="0" w:space="0" w:color="auto"/>
                                        <w:right w:val="none" w:sz="0" w:space="0" w:color="auto"/>
                                      </w:divBdr>
                                      <w:divsChild>
                                        <w:div w:id="754280051">
                                          <w:marLeft w:val="0"/>
                                          <w:marRight w:val="0"/>
                                          <w:marTop w:val="0"/>
                                          <w:marBottom w:val="0"/>
                                          <w:divBdr>
                                            <w:top w:val="none" w:sz="0" w:space="0" w:color="auto"/>
                                            <w:left w:val="none" w:sz="0" w:space="0" w:color="auto"/>
                                            <w:bottom w:val="none" w:sz="0" w:space="0" w:color="auto"/>
                                            <w:right w:val="none" w:sz="0" w:space="0" w:color="auto"/>
                                          </w:divBdr>
                                          <w:divsChild>
                                            <w:div w:id="679085097">
                                              <w:marLeft w:val="0"/>
                                              <w:marRight w:val="0"/>
                                              <w:marTop w:val="0"/>
                                              <w:marBottom w:val="0"/>
                                              <w:divBdr>
                                                <w:top w:val="none" w:sz="0" w:space="0" w:color="auto"/>
                                                <w:left w:val="none" w:sz="0" w:space="0" w:color="auto"/>
                                                <w:bottom w:val="none" w:sz="0" w:space="0" w:color="auto"/>
                                                <w:right w:val="none" w:sz="0" w:space="0" w:color="auto"/>
                                              </w:divBdr>
                                              <w:divsChild>
                                                <w:div w:id="175653550">
                                                  <w:marLeft w:val="0"/>
                                                  <w:marRight w:val="0"/>
                                                  <w:marTop w:val="0"/>
                                                  <w:marBottom w:val="0"/>
                                                  <w:divBdr>
                                                    <w:top w:val="single" w:sz="48" w:space="0" w:color="FFFFFF"/>
                                                    <w:left w:val="none" w:sz="0" w:space="0" w:color="auto"/>
                                                    <w:bottom w:val="single" w:sz="48" w:space="0" w:color="FFFFFF"/>
                                                    <w:right w:val="none" w:sz="0" w:space="0" w:color="auto"/>
                                                  </w:divBdr>
                                                  <w:divsChild>
                                                    <w:div w:id="1810391581">
                                                      <w:marLeft w:val="0"/>
                                                      <w:marRight w:val="0"/>
                                                      <w:marTop w:val="0"/>
                                                      <w:marBottom w:val="0"/>
                                                      <w:divBdr>
                                                        <w:top w:val="none" w:sz="0" w:space="0" w:color="auto"/>
                                                        <w:left w:val="none" w:sz="0" w:space="0" w:color="auto"/>
                                                        <w:bottom w:val="none" w:sz="0" w:space="0" w:color="auto"/>
                                                        <w:right w:val="none" w:sz="0" w:space="0" w:color="auto"/>
                                                      </w:divBdr>
                                                      <w:divsChild>
                                                        <w:div w:id="731079016">
                                                          <w:marLeft w:val="0"/>
                                                          <w:marRight w:val="0"/>
                                                          <w:marTop w:val="0"/>
                                                          <w:marBottom w:val="0"/>
                                                          <w:divBdr>
                                                            <w:top w:val="none" w:sz="0" w:space="0" w:color="auto"/>
                                                            <w:left w:val="none" w:sz="0" w:space="0" w:color="auto"/>
                                                            <w:bottom w:val="none" w:sz="0" w:space="0" w:color="auto"/>
                                                            <w:right w:val="none" w:sz="0" w:space="0" w:color="auto"/>
                                                          </w:divBdr>
                                                          <w:divsChild>
                                                            <w:div w:id="792669942">
                                                              <w:marLeft w:val="0"/>
                                                              <w:marRight w:val="0"/>
                                                              <w:marTop w:val="0"/>
                                                              <w:marBottom w:val="0"/>
                                                              <w:divBdr>
                                                                <w:top w:val="none" w:sz="0" w:space="0" w:color="auto"/>
                                                                <w:left w:val="none" w:sz="0" w:space="0" w:color="auto"/>
                                                                <w:bottom w:val="none" w:sz="0" w:space="0" w:color="auto"/>
                                                                <w:right w:val="none" w:sz="0" w:space="0" w:color="auto"/>
                                                              </w:divBdr>
                                                              <w:divsChild>
                                                                <w:div w:id="16250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7056683">
      <w:bodyDiv w:val="1"/>
      <w:marLeft w:val="0"/>
      <w:marRight w:val="0"/>
      <w:marTop w:val="0"/>
      <w:marBottom w:val="0"/>
      <w:divBdr>
        <w:top w:val="none" w:sz="0" w:space="0" w:color="auto"/>
        <w:left w:val="none" w:sz="0" w:space="0" w:color="auto"/>
        <w:bottom w:val="none" w:sz="0" w:space="0" w:color="auto"/>
        <w:right w:val="none" w:sz="0" w:space="0" w:color="auto"/>
      </w:divBdr>
    </w:div>
    <w:div w:id="1803839455">
      <w:bodyDiv w:val="1"/>
      <w:marLeft w:val="0"/>
      <w:marRight w:val="0"/>
      <w:marTop w:val="0"/>
      <w:marBottom w:val="0"/>
      <w:divBdr>
        <w:top w:val="none" w:sz="0" w:space="0" w:color="auto"/>
        <w:left w:val="none" w:sz="0" w:space="0" w:color="auto"/>
        <w:bottom w:val="none" w:sz="0" w:space="0" w:color="auto"/>
        <w:right w:val="none" w:sz="0" w:space="0" w:color="auto"/>
      </w:divBdr>
    </w:div>
    <w:div w:id="1870675668">
      <w:bodyDiv w:val="1"/>
      <w:marLeft w:val="300"/>
      <w:marRight w:val="300"/>
      <w:marTop w:val="300"/>
      <w:marBottom w:val="300"/>
      <w:divBdr>
        <w:top w:val="none" w:sz="0" w:space="0" w:color="auto"/>
        <w:left w:val="none" w:sz="0" w:space="0" w:color="auto"/>
        <w:bottom w:val="none" w:sz="0" w:space="0" w:color="auto"/>
        <w:right w:val="none" w:sz="0" w:space="0" w:color="auto"/>
      </w:divBdr>
    </w:div>
    <w:div w:id="1965767365">
      <w:bodyDiv w:val="1"/>
      <w:marLeft w:val="0"/>
      <w:marRight w:val="0"/>
      <w:marTop w:val="0"/>
      <w:marBottom w:val="0"/>
      <w:divBdr>
        <w:top w:val="none" w:sz="0" w:space="0" w:color="auto"/>
        <w:left w:val="none" w:sz="0" w:space="0" w:color="auto"/>
        <w:bottom w:val="none" w:sz="0" w:space="0" w:color="auto"/>
        <w:right w:val="none" w:sz="0" w:space="0" w:color="auto"/>
      </w:divBdr>
      <w:divsChild>
        <w:div w:id="1084574505">
          <w:marLeft w:val="0"/>
          <w:marRight w:val="0"/>
          <w:marTop w:val="0"/>
          <w:marBottom w:val="0"/>
          <w:divBdr>
            <w:top w:val="none" w:sz="0" w:space="0" w:color="auto"/>
            <w:left w:val="none" w:sz="0" w:space="0" w:color="auto"/>
            <w:bottom w:val="none" w:sz="0" w:space="0" w:color="auto"/>
            <w:right w:val="none" w:sz="0" w:space="0" w:color="auto"/>
          </w:divBdr>
          <w:divsChild>
            <w:div w:id="1515420605">
              <w:marLeft w:val="0"/>
              <w:marRight w:val="0"/>
              <w:marTop w:val="0"/>
              <w:marBottom w:val="0"/>
              <w:divBdr>
                <w:top w:val="none" w:sz="0" w:space="0" w:color="auto"/>
                <w:left w:val="none" w:sz="0" w:space="0" w:color="auto"/>
                <w:bottom w:val="none" w:sz="0" w:space="0" w:color="auto"/>
                <w:right w:val="none" w:sz="0" w:space="0" w:color="auto"/>
              </w:divBdr>
              <w:divsChild>
                <w:div w:id="1548182537">
                  <w:marLeft w:val="0"/>
                  <w:marRight w:val="0"/>
                  <w:marTop w:val="0"/>
                  <w:marBottom w:val="0"/>
                  <w:divBdr>
                    <w:top w:val="none" w:sz="0" w:space="0" w:color="auto"/>
                    <w:left w:val="none" w:sz="0" w:space="0" w:color="auto"/>
                    <w:bottom w:val="none" w:sz="0" w:space="0" w:color="auto"/>
                    <w:right w:val="none" w:sz="0" w:space="0" w:color="auto"/>
                  </w:divBdr>
                  <w:divsChild>
                    <w:div w:id="847601723">
                      <w:marLeft w:val="0"/>
                      <w:marRight w:val="0"/>
                      <w:marTop w:val="0"/>
                      <w:marBottom w:val="0"/>
                      <w:divBdr>
                        <w:top w:val="none" w:sz="0" w:space="0" w:color="auto"/>
                        <w:left w:val="none" w:sz="0" w:space="0" w:color="auto"/>
                        <w:bottom w:val="none" w:sz="0" w:space="0" w:color="auto"/>
                        <w:right w:val="none" w:sz="0" w:space="0" w:color="auto"/>
                      </w:divBdr>
                      <w:divsChild>
                        <w:div w:id="856499477">
                          <w:marLeft w:val="0"/>
                          <w:marRight w:val="0"/>
                          <w:marTop w:val="0"/>
                          <w:marBottom w:val="0"/>
                          <w:divBdr>
                            <w:top w:val="none" w:sz="0" w:space="0" w:color="auto"/>
                            <w:left w:val="none" w:sz="0" w:space="0" w:color="auto"/>
                            <w:bottom w:val="none" w:sz="0" w:space="0" w:color="auto"/>
                            <w:right w:val="none" w:sz="0" w:space="0" w:color="auto"/>
                          </w:divBdr>
                          <w:divsChild>
                            <w:div w:id="326178358">
                              <w:marLeft w:val="0"/>
                              <w:marRight w:val="0"/>
                              <w:marTop w:val="0"/>
                              <w:marBottom w:val="0"/>
                              <w:divBdr>
                                <w:top w:val="none" w:sz="0" w:space="0" w:color="auto"/>
                                <w:left w:val="none" w:sz="0" w:space="0" w:color="auto"/>
                                <w:bottom w:val="none" w:sz="0" w:space="0" w:color="auto"/>
                                <w:right w:val="none" w:sz="0" w:space="0" w:color="auto"/>
                              </w:divBdr>
                              <w:divsChild>
                                <w:div w:id="249051637">
                                  <w:marLeft w:val="-225"/>
                                  <w:marRight w:val="-225"/>
                                  <w:marTop w:val="0"/>
                                  <w:marBottom w:val="0"/>
                                  <w:divBdr>
                                    <w:top w:val="none" w:sz="0" w:space="0" w:color="auto"/>
                                    <w:left w:val="none" w:sz="0" w:space="0" w:color="auto"/>
                                    <w:bottom w:val="none" w:sz="0" w:space="0" w:color="auto"/>
                                    <w:right w:val="none" w:sz="0" w:space="0" w:color="auto"/>
                                  </w:divBdr>
                                  <w:divsChild>
                                    <w:div w:id="665593409">
                                      <w:marLeft w:val="0"/>
                                      <w:marRight w:val="0"/>
                                      <w:marTop w:val="0"/>
                                      <w:marBottom w:val="0"/>
                                      <w:divBdr>
                                        <w:top w:val="none" w:sz="0" w:space="0" w:color="auto"/>
                                        <w:left w:val="none" w:sz="0" w:space="0" w:color="auto"/>
                                        <w:bottom w:val="none" w:sz="0" w:space="0" w:color="auto"/>
                                        <w:right w:val="none" w:sz="0" w:space="0" w:color="auto"/>
                                      </w:divBdr>
                                      <w:divsChild>
                                        <w:div w:id="304161432">
                                          <w:marLeft w:val="0"/>
                                          <w:marRight w:val="0"/>
                                          <w:marTop w:val="0"/>
                                          <w:marBottom w:val="0"/>
                                          <w:divBdr>
                                            <w:top w:val="none" w:sz="0" w:space="0" w:color="auto"/>
                                            <w:left w:val="none" w:sz="0" w:space="0" w:color="auto"/>
                                            <w:bottom w:val="none" w:sz="0" w:space="0" w:color="auto"/>
                                            <w:right w:val="none" w:sz="0" w:space="0" w:color="auto"/>
                                          </w:divBdr>
                                          <w:divsChild>
                                            <w:div w:id="1903175460">
                                              <w:marLeft w:val="0"/>
                                              <w:marRight w:val="0"/>
                                              <w:marTop w:val="0"/>
                                              <w:marBottom w:val="0"/>
                                              <w:divBdr>
                                                <w:top w:val="none" w:sz="0" w:space="0" w:color="auto"/>
                                                <w:left w:val="none" w:sz="0" w:space="0" w:color="auto"/>
                                                <w:bottom w:val="none" w:sz="0" w:space="0" w:color="auto"/>
                                                <w:right w:val="none" w:sz="0" w:space="0" w:color="auto"/>
                                              </w:divBdr>
                                              <w:divsChild>
                                                <w:div w:id="1034111758">
                                                  <w:marLeft w:val="0"/>
                                                  <w:marRight w:val="0"/>
                                                  <w:marTop w:val="0"/>
                                                  <w:marBottom w:val="0"/>
                                                  <w:divBdr>
                                                    <w:top w:val="single" w:sz="48" w:space="0" w:color="FFFFFF"/>
                                                    <w:left w:val="none" w:sz="0" w:space="0" w:color="auto"/>
                                                    <w:bottom w:val="single" w:sz="48" w:space="0" w:color="FFFFFF"/>
                                                    <w:right w:val="none" w:sz="0" w:space="0" w:color="auto"/>
                                                  </w:divBdr>
                                                  <w:divsChild>
                                                    <w:div w:id="1233545285">
                                                      <w:marLeft w:val="0"/>
                                                      <w:marRight w:val="0"/>
                                                      <w:marTop w:val="0"/>
                                                      <w:marBottom w:val="0"/>
                                                      <w:divBdr>
                                                        <w:top w:val="none" w:sz="0" w:space="0" w:color="auto"/>
                                                        <w:left w:val="none" w:sz="0" w:space="0" w:color="auto"/>
                                                        <w:bottom w:val="none" w:sz="0" w:space="0" w:color="auto"/>
                                                        <w:right w:val="none" w:sz="0" w:space="0" w:color="auto"/>
                                                      </w:divBdr>
                                                      <w:divsChild>
                                                        <w:div w:id="598441882">
                                                          <w:marLeft w:val="0"/>
                                                          <w:marRight w:val="0"/>
                                                          <w:marTop w:val="0"/>
                                                          <w:marBottom w:val="0"/>
                                                          <w:divBdr>
                                                            <w:top w:val="none" w:sz="0" w:space="0" w:color="auto"/>
                                                            <w:left w:val="none" w:sz="0" w:space="0" w:color="auto"/>
                                                            <w:bottom w:val="none" w:sz="0" w:space="0" w:color="auto"/>
                                                            <w:right w:val="none" w:sz="0" w:space="0" w:color="auto"/>
                                                          </w:divBdr>
                                                          <w:divsChild>
                                                            <w:div w:id="111830107">
                                                              <w:marLeft w:val="0"/>
                                                              <w:marRight w:val="0"/>
                                                              <w:marTop w:val="0"/>
                                                              <w:marBottom w:val="0"/>
                                                              <w:divBdr>
                                                                <w:top w:val="none" w:sz="0" w:space="0" w:color="auto"/>
                                                                <w:left w:val="none" w:sz="0" w:space="0" w:color="auto"/>
                                                                <w:bottom w:val="none" w:sz="0" w:space="0" w:color="auto"/>
                                                                <w:right w:val="none" w:sz="0" w:space="0" w:color="auto"/>
                                                              </w:divBdr>
                                                              <w:divsChild>
                                                                <w:div w:id="9438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681">
                                                          <w:marLeft w:val="0"/>
                                                          <w:marRight w:val="0"/>
                                                          <w:marTop w:val="0"/>
                                                          <w:marBottom w:val="0"/>
                                                          <w:divBdr>
                                                            <w:top w:val="none" w:sz="0" w:space="0" w:color="auto"/>
                                                            <w:left w:val="none" w:sz="0" w:space="0" w:color="auto"/>
                                                            <w:bottom w:val="none" w:sz="0" w:space="0" w:color="auto"/>
                                                            <w:right w:val="none" w:sz="0" w:space="0" w:color="auto"/>
                                                          </w:divBdr>
                                                          <w:divsChild>
                                                            <w:div w:id="410811824">
                                                              <w:marLeft w:val="0"/>
                                                              <w:marRight w:val="0"/>
                                                              <w:marTop w:val="0"/>
                                                              <w:marBottom w:val="0"/>
                                                              <w:divBdr>
                                                                <w:top w:val="none" w:sz="0" w:space="0" w:color="auto"/>
                                                                <w:left w:val="none" w:sz="0" w:space="0" w:color="auto"/>
                                                                <w:bottom w:val="none" w:sz="0" w:space="0" w:color="auto"/>
                                                                <w:right w:val="none" w:sz="0" w:space="0" w:color="auto"/>
                                                              </w:divBdr>
                                                              <w:divsChild>
                                                                <w:div w:id="14783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341">
                                                          <w:marLeft w:val="0"/>
                                                          <w:marRight w:val="0"/>
                                                          <w:marTop w:val="0"/>
                                                          <w:marBottom w:val="0"/>
                                                          <w:divBdr>
                                                            <w:top w:val="none" w:sz="0" w:space="0" w:color="auto"/>
                                                            <w:left w:val="none" w:sz="0" w:space="0" w:color="auto"/>
                                                            <w:bottom w:val="none" w:sz="0" w:space="0" w:color="auto"/>
                                                            <w:right w:val="none" w:sz="0" w:space="0" w:color="auto"/>
                                                          </w:divBdr>
                                                          <w:divsChild>
                                                            <w:div w:id="463891749">
                                                              <w:marLeft w:val="0"/>
                                                              <w:marRight w:val="0"/>
                                                              <w:marTop w:val="0"/>
                                                              <w:marBottom w:val="0"/>
                                                              <w:divBdr>
                                                                <w:top w:val="none" w:sz="0" w:space="0" w:color="auto"/>
                                                                <w:left w:val="none" w:sz="0" w:space="0" w:color="auto"/>
                                                                <w:bottom w:val="none" w:sz="0" w:space="0" w:color="auto"/>
                                                                <w:right w:val="none" w:sz="0" w:space="0" w:color="auto"/>
                                                              </w:divBdr>
                                                              <w:divsChild>
                                                                <w:div w:id="18133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824843">
      <w:bodyDiv w:val="1"/>
      <w:marLeft w:val="0"/>
      <w:marRight w:val="0"/>
      <w:marTop w:val="0"/>
      <w:marBottom w:val="0"/>
      <w:divBdr>
        <w:top w:val="none" w:sz="0" w:space="0" w:color="auto"/>
        <w:left w:val="none" w:sz="0" w:space="0" w:color="auto"/>
        <w:bottom w:val="none" w:sz="0" w:space="0" w:color="auto"/>
        <w:right w:val="none" w:sz="0" w:space="0" w:color="auto"/>
      </w:divBdr>
    </w:div>
    <w:div w:id="2044165971">
      <w:bodyDiv w:val="1"/>
      <w:marLeft w:val="0"/>
      <w:marRight w:val="0"/>
      <w:marTop w:val="0"/>
      <w:marBottom w:val="0"/>
      <w:divBdr>
        <w:top w:val="none" w:sz="0" w:space="0" w:color="auto"/>
        <w:left w:val="none" w:sz="0" w:space="0" w:color="auto"/>
        <w:bottom w:val="none" w:sz="0" w:space="0" w:color="auto"/>
        <w:right w:val="none" w:sz="0" w:space="0" w:color="auto"/>
      </w:divBdr>
      <w:divsChild>
        <w:div w:id="1416971615">
          <w:marLeft w:val="0"/>
          <w:marRight w:val="0"/>
          <w:marTop w:val="0"/>
          <w:marBottom w:val="0"/>
          <w:divBdr>
            <w:top w:val="none" w:sz="0" w:space="0" w:color="auto"/>
            <w:left w:val="none" w:sz="0" w:space="0" w:color="auto"/>
            <w:bottom w:val="none" w:sz="0" w:space="0" w:color="auto"/>
            <w:right w:val="none" w:sz="0" w:space="0" w:color="auto"/>
          </w:divBdr>
          <w:divsChild>
            <w:div w:id="1443845101">
              <w:marLeft w:val="0"/>
              <w:marRight w:val="0"/>
              <w:marTop w:val="0"/>
              <w:marBottom w:val="0"/>
              <w:divBdr>
                <w:top w:val="none" w:sz="0" w:space="0" w:color="auto"/>
                <w:left w:val="none" w:sz="0" w:space="0" w:color="auto"/>
                <w:bottom w:val="none" w:sz="0" w:space="0" w:color="auto"/>
                <w:right w:val="none" w:sz="0" w:space="0" w:color="auto"/>
              </w:divBdr>
              <w:divsChild>
                <w:div w:id="520903161">
                  <w:marLeft w:val="0"/>
                  <w:marRight w:val="0"/>
                  <w:marTop w:val="0"/>
                  <w:marBottom w:val="0"/>
                  <w:divBdr>
                    <w:top w:val="none" w:sz="0" w:space="0" w:color="auto"/>
                    <w:left w:val="none" w:sz="0" w:space="0" w:color="auto"/>
                    <w:bottom w:val="none" w:sz="0" w:space="0" w:color="auto"/>
                    <w:right w:val="none" w:sz="0" w:space="0" w:color="auto"/>
                  </w:divBdr>
                  <w:divsChild>
                    <w:div w:id="589239925">
                      <w:marLeft w:val="0"/>
                      <w:marRight w:val="0"/>
                      <w:marTop w:val="0"/>
                      <w:marBottom w:val="0"/>
                      <w:divBdr>
                        <w:top w:val="none" w:sz="0" w:space="0" w:color="auto"/>
                        <w:left w:val="none" w:sz="0" w:space="0" w:color="auto"/>
                        <w:bottom w:val="none" w:sz="0" w:space="0" w:color="auto"/>
                        <w:right w:val="none" w:sz="0" w:space="0" w:color="auto"/>
                      </w:divBdr>
                      <w:divsChild>
                        <w:div w:id="1963149084">
                          <w:marLeft w:val="0"/>
                          <w:marRight w:val="0"/>
                          <w:marTop w:val="0"/>
                          <w:marBottom w:val="0"/>
                          <w:divBdr>
                            <w:top w:val="none" w:sz="0" w:space="0" w:color="auto"/>
                            <w:left w:val="none" w:sz="0" w:space="0" w:color="auto"/>
                            <w:bottom w:val="none" w:sz="0" w:space="0" w:color="auto"/>
                            <w:right w:val="none" w:sz="0" w:space="0" w:color="auto"/>
                          </w:divBdr>
                          <w:divsChild>
                            <w:div w:id="224921477">
                              <w:marLeft w:val="0"/>
                              <w:marRight w:val="0"/>
                              <w:marTop w:val="0"/>
                              <w:marBottom w:val="0"/>
                              <w:divBdr>
                                <w:top w:val="none" w:sz="0" w:space="0" w:color="auto"/>
                                <w:left w:val="none" w:sz="0" w:space="0" w:color="auto"/>
                                <w:bottom w:val="none" w:sz="0" w:space="0" w:color="auto"/>
                                <w:right w:val="none" w:sz="0" w:space="0" w:color="auto"/>
                              </w:divBdr>
                              <w:divsChild>
                                <w:div w:id="1133332769">
                                  <w:marLeft w:val="-225"/>
                                  <w:marRight w:val="-225"/>
                                  <w:marTop w:val="0"/>
                                  <w:marBottom w:val="0"/>
                                  <w:divBdr>
                                    <w:top w:val="none" w:sz="0" w:space="0" w:color="auto"/>
                                    <w:left w:val="none" w:sz="0" w:space="0" w:color="auto"/>
                                    <w:bottom w:val="none" w:sz="0" w:space="0" w:color="auto"/>
                                    <w:right w:val="none" w:sz="0" w:space="0" w:color="auto"/>
                                  </w:divBdr>
                                  <w:divsChild>
                                    <w:div w:id="151681221">
                                      <w:marLeft w:val="0"/>
                                      <w:marRight w:val="0"/>
                                      <w:marTop w:val="0"/>
                                      <w:marBottom w:val="0"/>
                                      <w:divBdr>
                                        <w:top w:val="none" w:sz="0" w:space="0" w:color="auto"/>
                                        <w:left w:val="none" w:sz="0" w:space="0" w:color="auto"/>
                                        <w:bottom w:val="none" w:sz="0" w:space="0" w:color="auto"/>
                                        <w:right w:val="none" w:sz="0" w:space="0" w:color="auto"/>
                                      </w:divBdr>
                                      <w:divsChild>
                                        <w:div w:id="1003818258">
                                          <w:marLeft w:val="0"/>
                                          <w:marRight w:val="0"/>
                                          <w:marTop w:val="0"/>
                                          <w:marBottom w:val="0"/>
                                          <w:divBdr>
                                            <w:top w:val="none" w:sz="0" w:space="0" w:color="auto"/>
                                            <w:left w:val="none" w:sz="0" w:space="0" w:color="auto"/>
                                            <w:bottom w:val="none" w:sz="0" w:space="0" w:color="auto"/>
                                            <w:right w:val="none" w:sz="0" w:space="0" w:color="auto"/>
                                          </w:divBdr>
                                          <w:divsChild>
                                            <w:div w:id="1068311249">
                                              <w:marLeft w:val="0"/>
                                              <w:marRight w:val="0"/>
                                              <w:marTop w:val="600"/>
                                              <w:marBottom w:val="0"/>
                                              <w:divBdr>
                                                <w:top w:val="single" w:sz="48" w:space="24" w:color="0081A2"/>
                                                <w:left w:val="single" w:sz="48" w:space="24" w:color="0081A2"/>
                                                <w:bottom w:val="single" w:sz="48" w:space="24" w:color="0081A2"/>
                                                <w:right w:val="single" w:sz="48" w:space="24" w:color="0081A2"/>
                                              </w:divBdr>
                                              <w:divsChild>
                                                <w:div w:id="18933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737851">
      <w:bodyDiv w:val="1"/>
      <w:marLeft w:val="0"/>
      <w:marRight w:val="0"/>
      <w:marTop w:val="0"/>
      <w:marBottom w:val="0"/>
      <w:divBdr>
        <w:top w:val="none" w:sz="0" w:space="0" w:color="auto"/>
        <w:left w:val="none" w:sz="0" w:space="0" w:color="auto"/>
        <w:bottom w:val="none" w:sz="0" w:space="0" w:color="auto"/>
        <w:right w:val="none" w:sz="0" w:space="0" w:color="auto"/>
      </w:divBdr>
    </w:div>
    <w:div w:id="2101832281">
      <w:bodyDiv w:val="1"/>
      <w:marLeft w:val="0"/>
      <w:marRight w:val="0"/>
      <w:marTop w:val="0"/>
      <w:marBottom w:val="0"/>
      <w:divBdr>
        <w:top w:val="none" w:sz="0" w:space="0" w:color="auto"/>
        <w:left w:val="none" w:sz="0" w:space="0" w:color="auto"/>
        <w:bottom w:val="none" w:sz="0" w:space="0" w:color="auto"/>
        <w:right w:val="none" w:sz="0" w:space="0" w:color="auto"/>
      </w:divBdr>
    </w:div>
    <w:div w:id="2120833464">
      <w:bodyDiv w:val="1"/>
      <w:marLeft w:val="0"/>
      <w:marRight w:val="0"/>
      <w:marTop w:val="0"/>
      <w:marBottom w:val="0"/>
      <w:divBdr>
        <w:top w:val="none" w:sz="0" w:space="0" w:color="auto"/>
        <w:left w:val="none" w:sz="0" w:space="0" w:color="auto"/>
        <w:bottom w:val="none" w:sz="0" w:space="0" w:color="auto"/>
        <w:right w:val="none" w:sz="0" w:space="0" w:color="auto"/>
      </w:divBdr>
      <w:divsChild>
        <w:div w:id="835070171">
          <w:marLeft w:val="0"/>
          <w:marRight w:val="0"/>
          <w:marTop w:val="0"/>
          <w:marBottom w:val="0"/>
          <w:divBdr>
            <w:top w:val="none" w:sz="0" w:space="0" w:color="auto"/>
            <w:left w:val="none" w:sz="0" w:space="0" w:color="auto"/>
            <w:bottom w:val="none" w:sz="0" w:space="0" w:color="auto"/>
            <w:right w:val="none" w:sz="0" w:space="0" w:color="auto"/>
          </w:divBdr>
          <w:divsChild>
            <w:div w:id="1863859559">
              <w:marLeft w:val="0"/>
              <w:marRight w:val="0"/>
              <w:marTop w:val="0"/>
              <w:marBottom w:val="0"/>
              <w:divBdr>
                <w:top w:val="none" w:sz="0" w:space="0" w:color="auto"/>
                <w:left w:val="none" w:sz="0" w:space="0" w:color="auto"/>
                <w:bottom w:val="none" w:sz="0" w:space="0" w:color="auto"/>
                <w:right w:val="none" w:sz="0" w:space="0" w:color="auto"/>
              </w:divBdr>
              <w:divsChild>
                <w:div w:id="114908970">
                  <w:marLeft w:val="0"/>
                  <w:marRight w:val="0"/>
                  <w:marTop w:val="0"/>
                  <w:marBottom w:val="0"/>
                  <w:divBdr>
                    <w:top w:val="none" w:sz="0" w:space="0" w:color="auto"/>
                    <w:left w:val="none" w:sz="0" w:space="0" w:color="auto"/>
                    <w:bottom w:val="none" w:sz="0" w:space="0" w:color="auto"/>
                    <w:right w:val="none" w:sz="0" w:space="0" w:color="auto"/>
                  </w:divBdr>
                  <w:divsChild>
                    <w:div w:id="1226379392">
                      <w:marLeft w:val="0"/>
                      <w:marRight w:val="0"/>
                      <w:marTop w:val="0"/>
                      <w:marBottom w:val="0"/>
                      <w:divBdr>
                        <w:top w:val="none" w:sz="0" w:space="0" w:color="auto"/>
                        <w:left w:val="none" w:sz="0" w:space="0" w:color="auto"/>
                        <w:bottom w:val="none" w:sz="0" w:space="0" w:color="auto"/>
                        <w:right w:val="none" w:sz="0" w:space="0" w:color="auto"/>
                      </w:divBdr>
                      <w:divsChild>
                        <w:div w:id="870456127">
                          <w:marLeft w:val="0"/>
                          <w:marRight w:val="0"/>
                          <w:marTop w:val="0"/>
                          <w:marBottom w:val="0"/>
                          <w:divBdr>
                            <w:top w:val="none" w:sz="0" w:space="0" w:color="auto"/>
                            <w:left w:val="none" w:sz="0" w:space="0" w:color="auto"/>
                            <w:bottom w:val="none" w:sz="0" w:space="0" w:color="auto"/>
                            <w:right w:val="none" w:sz="0" w:space="0" w:color="auto"/>
                          </w:divBdr>
                          <w:divsChild>
                            <w:div w:id="259532731">
                              <w:marLeft w:val="0"/>
                              <w:marRight w:val="0"/>
                              <w:marTop w:val="0"/>
                              <w:marBottom w:val="0"/>
                              <w:divBdr>
                                <w:top w:val="none" w:sz="0" w:space="0" w:color="auto"/>
                                <w:left w:val="none" w:sz="0" w:space="0" w:color="auto"/>
                                <w:bottom w:val="none" w:sz="0" w:space="0" w:color="auto"/>
                                <w:right w:val="none" w:sz="0" w:space="0" w:color="auto"/>
                              </w:divBdr>
                              <w:divsChild>
                                <w:div w:id="2116901835">
                                  <w:marLeft w:val="-225"/>
                                  <w:marRight w:val="-225"/>
                                  <w:marTop w:val="0"/>
                                  <w:marBottom w:val="0"/>
                                  <w:divBdr>
                                    <w:top w:val="none" w:sz="0" w:space="0" w:color="auto"/>
                                    <w:left w:val="none" w:sz="0" w:space="0" w:color="auto"/>
                                    <w:bottom w:val="none" w:sz="0" w:space="0" w:color="auto"/>
                                    <w:right w:val="none" w:sz="0" w:space="0" w:color="auto"/>
                                  </w:divBdr>
                                  <w:divsChild>
                                    <w:div w:id="2101439372">
                                      <w:marLeft w:val="0"/>
                                      <w:marRight w:val="0"/>
                                      <w:marTop w:val="0"/>
                                      <w:marBottom w:val="0"/>
                                      <w:divBdr>
                                        <w:top w:val="none" w:sz="0" w:space="0" w:color="auto"/>
                                        <w:left w:val="none" w:sz="0" w:space="0" w:color="auto"/>
                                        <w:bottom w:val="none" w:sz="0" w:space="0" w:color="auto"/>
                                        <w:right w:val="none" w:sz="0" w:space="0" w:color="auto"/>
                                      </w:divBdr>
                                      <w:divsChild>
                                        <w:div w:id="883374761">
                                          <w:marLeft w:val="0"/>
                                          <w:marRight w:val="0"/>
                                          <w:marTop w:val="0"/>
                                          <w:marBottom w:val="0"/>
                                          <w:divBdr>
                                            <w:top w:val="none" w:sz="0" w:space="0" w:color="auto"/>
                                            <w:left w:val="none" w:sz="0" w:space="0" w:color="auto"/>
                                            <w:bottom w:val="none" w:sz="0" w:space="0" w:color="auto"/>
                                            <w:right w:val="none" w:sz="0" w:space="0" w:color="auto"/>
                                          </w:divBdr>
                                          <w:divsChild>
                                            <w:div w:id="726878014">
                                              <w:marLeft w:val="0"/>
                                              <w:marRight w:val="0"/>
                                              <w:marTop w:val="0"/>
                                              <w:marBottom w:val="0"/>
                                              <w:divBdr>
                                                <w:top w:val="none" w:sz="0" w:space="0" w:color="auto"/>
                                                <w:left w:val="none" w:sz="0" w:space="0" w:color="auto"/>
                                                <w:bottom w:val="none" w:sz="0" w:space="0" w:color="auto"/>
                                                <w:right w:val="none" w:sz="0" w:space="0" w:color="auto"/>
                                              </w:divBdr>
                                              <w:divsChild>
                                                <w:div w:id="128912395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a.gov.au/operations-safety-and-travel/airspace/airspace-regulation/extraterritorial-airspace" TargetMode="External"/><Relationship Id="rId13" Type="http://schemas.openxmlformats.org/officeDocument/2006/relationships/hyperlink" Target="https://www.casa.gov.au/part-91-general-operating-and-flight-rules-amc-g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casa.gov.au/++preview++/regulatory-program/cd-2405os/supporting_documents/Draft%20compilation%206%20of%20Part%2091%20MO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casa.gov.au/++preview++/regulatory-program/cd-2405os/supporting_documents/Draft%20compilation%206%20of%20Part%2091%20MO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sa.gov.au/rules/changing-rules/consultation-industry-and-public" TargetMode="External"/><Relationship Id="rId4" Type="http://schemas.openxmlformats.org/officeDocument/2006/relationships/settings" Target="settings.xml"/><Relationship Id="rId9" Type="http://schemas.openxmlformats.org/officeDocument/2006/relationships/hyperlink" Target="mailto:regulatoryconsultation@casa.gov.au?subject=Consultation%20on%20Proposed%20amendments%20to%20Part%2091%20MOS%20&#8211;%20danger%20%20areas%20and%20landing%20minima%20visibility%20-%20(CD%202405O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1497-D5EB-4BF8-A75B-7AF7ABCB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13</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Proposed amendments to Part 91 MOS – danger areas and landing minima visibility - (CD 2405OS)</vt:lpstr>
    </vt:vector>
  </TitlesOfParts>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Part 91 MOS – danger areas and landing minima visibility - (CD 2405OS)</dc:title>
  <dc:subject>Regulatory consultation</dc:subject>
  <dc:creator>Civil Aviation Safety Authority</dc:creator>
  <cp:keywords>Proposed amendments to Part 91 MOS – danger areas and landing minima visibility - (CD 2405OS), CASA regulatory consultation</cp:keywords>
  <cp:lastModifiedBy>Goosen, Elizabeth</cp:lastModifiedBy>
  <cp:revision>151</cp:revision>
  <dcterms:created xsi:type="dcterms:W3CDTF">2024-08-02T03:29:00Z</dcterms:created>
  <dcterms:modified xsi:type="dcterms:W3CDTF">2024-08-13T01:34:00Z</dcterms:modified>
  <cp:category>Consultation on 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PScript5.dll Version 5.2.2</vt:lpwstr>
  </property>
  <property fmtid="{D5CDD505-2E9C-101B-9397-08002B2CF9AE}" pid="4" name="LastSaved">
    <vt:filetime>2018-10-23T00:00:00Z</vt:filetime>
  </property>
</Properties>
</file>