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F910" w14:textId="022156CE" w:rsidR="00182209" w:rsidRPr="00F7682E" w:rsidRDefault="00F7682E" w:rsidP="009304B4">
      <w:pPr>
        <w:pStyle w:val="Heading1"/>
        <w:ind w:left="0"/>
        <w:rPr>
          <w:b/>
          <w:sz w:val="28"/>
          <w:szCs w:val="28"/>
        </w:rPr>
      </w:pPr>
      <w:bookmarkStart w:id="0" w:name="_Hlk10803069"/>
      <w:r w:rsidRPr="00F7682E">
        <w:t>Proposed Part 60 MOS amendments – Upset prevention and recovery training</w:t>
      </w:r>
      <w:r w:rsidR="006A6857">
        <w:t xml:space="preserve"> </w:t>
      </w:r>
      <w:r w:rsidR="006F0C72" w:rsidRPr="00F7682E">
        <w:rPr>
          <w:sz w:val="28"/>
          <w:szCs w:val="28"/>
          <w:lang w:val="en"/>
        </w:rPr>
        <w:t xml:space="preserve">- </w:t>
      </w:r>
      <w:r w:rsidR="00674C3D" w:rsidRPr="00F7682E">
        <w:rPr>
          <w:sz w:val="28"/>
          <w:szCs w:val="28"/>
          <w:lang w:val="en"/>
        </w:rPr>
        <w:t xml:space="preserve">(CD </w:t>
      </w:r>
      <w:r w:rsidR="0072481B" w:rsidRPr="00F7682E">
        <w:rPr>
          <w:sz w:val="28"/>
          <w:szCs w:val="28"/>
          <w:lang w:val="en"/>
        </w:rPr>
        <w:t>2102FS</w:t>
      </w:r>
      <w:r w:rsidR="00674C3D" w:rsidRPr="00F7682E">
        <w:rPr>
          <w:sz w:val="28"/>
          <w:szCs w:val="28"/>
          <w:lang w:val="en"/>
        </w:rPr>
        <w:t>)</w:t>
      </w:r>
      <w:bookmarkEnd w:id="0"/>
    </w:p>
    <w:p w14:paraId="5BA70808" w14:textId="0B7F865F" w:rsidR="00ED2D78" w:rsidRPr="002A6AF7" w:rsidRDefault="00ED2D78" w:rsidP="009304B4">
      <w:pPr>
        <w:pStyle w:val="Heading1"/>
        <w:tabs>
          <w:tab w:val="left" w:pos="6061"/>
        </w:tabs>
        <w:spacing w:before="416"/>
        <w:ind w:left="0"/>
      </w:pPr>
      <w:r w:rsidRPr="002A6AF7">
        <w:t>Overview</w:t>
      </w:r>
    </w:p>
    <w:p w14:paraId="4466B191" w14:textId="77777777" w:rsidR="00ED2D78" w:rsidRPr="002A6AF7" w:rsidRDefault="00ED2D78" w:rsidP="00ED2D78"/>
    <w:p w14:paraId="293C8547" w14:textId="7F2BD335" w:rsidR="00117A2B" w:rsidRPr="00180756" w:rsidRDefault="00303BBE" w:rsidP="006A6857">
      <w:bookmarkStart w:id="1" w:name="_Hlk10803080"/>
      <w:r>
        <w:t xml:space="preserve">Current Part 60 Standards allow certain simulators to qualify for </w:t>
      </w:r>
      <w:r w:rsidRPr="00180756">
        <w:t>upset prevention and recovery training (UPRT)</w:t>
      </w:r>
      <w:r>
        <w:t xml:space="preserve"> through a relatively simple process. This simplified process is achieved by upgrading the simulators with a less onerous software before 24 March 2021. </w:t>
      </w:r>
      <w:r w:rsidR="00117A2B" w:rsidRPr="00180756">
        <w:t xml:space="preserve">From 25 March 2021, </w:t>
      </w:r>
      <w:r w:rsidR="00F01A85" w:rsidRPr="00180756">
        <w:t xml:space="preserve">older simulators used for UPRT </w:t>
      </w:r>
      <w:r w:rsidR="00F01A85">
        <w:t xml:space="preserve">will incur </w:t>
      </w:r>
      <w:r w:rsidR="00117A2B" w:rsidRPr="00180756">
        <w:t xml:space="preserve">a greater cost burden </w:t>
      </w:r>
      <w:r w:rsidR="00F01A85">
        <w:t>to</w:t>
      </w:r>
      <w:r w:rsidR="00117A2B" w:rsidRPr="00180756">
        <w:t xml:space="preserve"> upgrad</w:t>
      </w:r>
      <w:r w:rsidR="00F01A85">
        <w:t>e</w:t>
      </w:r>
      <w:r w:rsidR="00117A2B" w:rsidRPr="00180756">
        <w:t xml:space="preserve"> to the latest standards, with little additional practical benefit.   </w:t>
      </w:r>
    </w:p>
    <w:p w14:paraId="11D1BFA6" w14:textId="3D549ACF" w:rsidR="00117A2B" w:rsidRPr="00180756" w:rsidRDefault="00117A2B" w:rsidP="00EF2656">
      <w:pPr>
        <w:spacing w:before="100" w:beforeAutospacing="1" w:after="100" w:afterAutospacing="1"/>
      </w:pPr>
      <w:r w:rsidRPr="00180756">
        <w:t xml:space="preserve">Separately, a device qualified under </w:t>
      </w:r>
      <w:hyperlink r:id="rId8" w:history="1">
        <w:r w:rsidRPr="00180756">
          <w:rPr>
            <w:rStyle w:val="Hyperlink"/>
          </w:rPr>
          <w:t>FSD-1</w:t>
        </w:r>
      </w:hyperlink>
      <w:r w:rsidRPr="00180756">
        <w:t xml:space="preserve"> </w:t>
      </w:r>
      <w:r w:rsidR="00B3598D">
        <w:t xml:space="preserve">could not </w:t>
      </w:r>
      <w:r w:rsidRPr="00180756">
        <w:t>be modified and certified for UPRT</w:t>
      </w:r>
      <w:r w:rsidR="00B3598D">
        <w:t>,</w:t>
      </w:r>
      <w:r w:rsidRPr="00180756">
        <w:t xml:space="preserve"> as access to stall data supporting the software upgrade was not possible.</w:t>
      </w:r>
      <w:r w:rsidR="00B3598D">
        <w:t xml:space="preserve"> A recent release by Boeing of </w:t>
      </w:r>
      <w:r w:rsidRPr="00180756">
        <w:t xml:space="preserve">previously unavailable data </w:t>
      </w:r>
      <w:r w:rsidR="00B3598D">
        <w:t xml:space="preserve">now </w:t>
      </w:r>
      <w:r w:rsidRPr="00180756">
        <w:t xml:space="preserve">makes the upgrade technologically possible. However, the current drafting of the Part 60 </w:t>
      </w:r>
      <w:r w:rsidR="00286B09">
        <w:t>Manual of Standards (</w:t>
      </w:r>
      <w:r w:rsidRPr="00180756">
        <w:t>MOS</w:t>
      </w:r>
      <w:r w:rsidR="00286B09">
        <w:t>)</w:t>
      </w:r>
      <w:r w:rsidRPr="00180756">
        <w:t xml:space="preserve"> does not contain a provision that recognises FSD-1 as a transitional qualification standard for these devices. This will mean the device would not be permitted to undertake UPRT, even with the necessary technological upgrades. </w:t>
      </w:r>
    </w:p>
    <w:p w14:paraId="36B20864" w14:textId="3C3A4007" w:rsidR="00117A2B" w:rsidRPr="002A720E" w:rsidRDefault="00117A2B" w:rsidP="00EF2656">
      <w:pPr>
        <w:spacing w:before="100" w:beforeAutospacing="1" w:after="100" w:afterAutospacing="1"/>
      </w:pPr>
      <w:r w:rsidRPr="002A720E">
        <w:t xml:space="preserve">The </w:t>
      </w:r>
      <w:r>
        <w:t xml:space="preserve">proposed change </w:t>
      </w:r>
      <w:r w:rsidR="00B3598D">
        <w:t xml:space="preserve">would </w:t>
      </w:r>
      <w:r>
        <w:t>make</w:t>
      </w:r>
      <w:r w:rsidRPr="002A720E">
        <w:t xml:space="preserve"> two amendments to the Part 60 MOS to address </w:t>
      </w:r>
      <w:r w:rsidR="00303BBE">
        <w:t>these</w:t>
      </w:r>
      <w:r>
        <w:t xml:space="preserve"> issues</w:t>
      </w:r>
      <w:r w:rsidR="00C52965">
        <w:t>. These amendments would:</w:t>
      </w:r>
    </w:p>
    <w:p w14:paraId="66F8A9EF" w14:textId="55FF7BF5" w:rsidR="00117A2B" w:rsidRPr="00EF2656" w:rsidRDefault="00117A2B" w:rsidP="00C52965">
      <w:pPr>
        <w:pStyle w:val="Tablebullet"/>
        <w:ind w:left="340" w:hanging="227"/>
        <w:rPr>
          <w:sz w:val="22"/>
          <w:szCs w:val="22"/>
        </w:rPr>
      </w:pPr>
      <w:r w:rsidRPr="00EF2656">
        <w:rPr>
          <w:sz w:val="22"/>
          <w:szCs w:val="22"/>
        </w:rPr>
        <w:t>allow further time for operators to upgrade UPRT capabilities for older devices by amending the transitional deadline (currently 24 March 2021) to 24 March 2023</w:t>
      </w:r>
    </w:p>
    <w:p w14:paraId="734470C9" w14:textId="2E4A940B" w:rsidR="00C52965" w:rsidRPr="00C52965" w:rsidRDefault="00C52965" w:rsidP="00C52965">
      <w:pPr>
        <w:pStyle w:val="Tablebullet"/>
        <w:ind w:left="340" w:hanging="227"/>
        <w:rPr>
          <w:sz w:val="22"/>
          <w:szCs w:val="22"/>
        </w:rPr>
      </w:pPr>
      <w:r w:rsidRPr="00C52965">
        <w:rPr>
          <w:sz w:val="22"/>
          <w:szCs w:val="22"/>
        </w:rPr>
        <w:t>make available</w:t>
      </w:r>
      <w:r w:rsidR="00117A2B" w:rsidRPr="00EF2656">
        <w:rPr>
          <w:sz w:val="22"/>
          <w:szCs w:val="22"/>
        </w:rPr>
        <w:t xml:space="preserve"> FSD</w:t>
      </w:r>
      <w:r w:rsidR="00B6578F">
        <w:rPr>
          <w:sz w:val="22"/>
          <w:szCs w:val="22"/>
        </w:rPr>
        <w:t>-</w:t>
      </w:r>
      <w:r w:rsidR="00117A2B" w:rsidRPr="00EF2656">
        <w:rPr>
          <w:sz w:val="22"/>
          <w:szCs w:val="22"/>
        </w:rPr>
        <w:t xml:space="preserve">1 as a qualification standard </w:t>
      </w:r>
      <w:r w:rsidRPr="00C52965">
        <w:rPr>
          <w:sz w:val="22"/>
          <w:szCs w:val="22"/>
        </w:rPr>
        <w:t>for the re-evaluation of legacy aeroplane flight simulators that may be upgraded for UPRT.</w:t>
      </w:r>
    </w:p>
    <w:bookmarkEnd w:id="1"/>
    <w:p w14:paraId="513B23D7" w14:textId="7F329E38" w:rsidR="00ED2D78" w:rsidRPr="0046792F" w:rsidRDefault="00ED2D78" w:rsidP="00C52965">
      <w:pPr>
        <w:pStyle w:val="Heading1"/>
        <w:spacing w:before="240"/>
        <w:ind w:left="0"/>
        <w:rPr>
          <w:sz w:val="24"/>
          <w:szCs w:val="24"/>
        </w:rPr>
      </w:pPr>
      <w:r w:rsidRPr="0046792F">
        <w:t xml:space="preserve">Why we are consulting </w:t>
      </w:r>
    </w:p>
    <w:p w14:paraId="64DAE1D2" w14:textId="77777777" w:rsidR="00ED2D78" w:rsidRPr="0046792F" w:rsidRDefault="00ED2D78" w:rsidP="00ED2D78">
      <w:bookmarkStart w:id="2" w:name="_Hlk10803478"/>
    </w:p>
    <w:p w14:paraId="3C1612A6" w14:textId="552E7836" w:rsidR="00ED2D78" w:rsidRPr="00EF2656" w:rsidRDefault="00ED2D78" w:rsidP="006A6857">
      <w:pPr>
        <w:pStyle w:val="NormalWeb"/>
        <w:spacing w:before="0" w:beforeAutospacing="0" w:after="0" w:afterAutospacing="0"/>
        <w:rPr>
          <w:rFonts w:ascii="Arial" w:hAnsi="Arial" w:cs="Arial"/>
          <w:sz w:val="22"/>
          <w:szCs w:val="22"/>
        </w:rPr>
      </w:pPr>
      <w:r w:rsidRPr="0046792F">
        <w:rPr>
          <w:rFonts w:ascii="Arial" w:hAnsi="Arial" w:cs="Arial"/>
          <w:sz w:val="22"/>
          <w:szCs w:val="22"/>
          <w:lang w:val="en"/>
        </w:rPr>
        <w:t xml:space="preserve">CASA recognises </w:t>
      </w:r>
      <w:r w:rsidRPr="00EF2656">
        <w:rPr>
          <w:rFonts w:ascii="Arial" w:hAnsi="Arial" w:cs="Arial"/>
          <w:sz w:val="22"/>
          <w:szCs w:val="22"/>
          <w:lang w:val="en"/>
        </w:rPr>
        <w:t xml:space="preserve">the valuable contribution community and industry consultations make to the policy decision-making process and future regulatory change. </w:t>
      </w:r>
      <w:r w:rsidRPr="00EF2656">
        <w:rPr>
          <w:rFonts w:ascii="Arial" w:hAnsi="Arial" w:cs="Arial"/>
          <w:sz w:val="22"/>
          <w:szCs w:val="22"/>
        </w:rPr>
        <w:t>We are consulting to ensure that the proposed new rules are clearly articulated and will work in practice and as they are intended.</w:t>
      </w:r>
    </w:p>
    <w:p w14:paraId="35D65095" w14:textId="6EA5390B" w:rsidR="00ED2D78" w:rsidRPr="00EF2656" w:rsidRDefault="00ED2D78" w:rsidP="00ED2D78">
      <w:pPr>
        <w:pStyle w:val="NormalWeb"/>
        <w:rPr>
          <w:rFonts w:ascii="Arial" w:hAnsi="Arial" w:cs="Arial"/>
          <w:sz w:val="22"/>
          <w:szCs w:val="22"/>
        </w:rPr>
      </w:pPr>
      <w:r w:rsidRPr="00EF2656">
        <w:rPr>
          <w:rFonts w:ascii="Arial" w:hAnsi="Arial" w:cs="Arial"/>
          <w:sz w:val="22"/>
          <w:szCs w:val="22"/>
        </w:rPr>
        <w:t xml:space="preserve">Comments are sought from every sector of the community. This includes the </w:t>
      </w:r>
      <w:proofErr w:type="gramStart"/>
      <w:r w:rsidRPr="00EF2656">
        <w:rPr>
          <w:rFonts w:ascii="Arial" w:hAnsi="Arial" w:cs="Arial"/>
          <w:sz w:val="22"/>
          <w:szCs w:val="22"/>
        </w:rPr>
        <w:t>general public</w:t>
      </w:r>
      <w:proofErr w:type="gramEnd"/>
      <w:r w:rsidRPr="00EF2656">
        <w:rPr>
          <w:rFonts w:ascii="Arial" w:hAnsi="Arial" w:cs="Arial"/>
          <w:sz w:val="22"/>
          <w:szCs w:val="22"/>
        </w:rPr>
        <w:t xml:space="preserve">, government agencies </w:t>
      </w:r>
      <w:r w:rsidR="00701327" w:rsidRPr="00EF2656">
        <w:rPr>
          <w:rFonts w:ascii="Arial" w:hAnsi="Arial" w:cs="Arial"/>
          <w:sz w:val="22"/>
          <w:szCs w:val="22"/>
        </w:rPr>
        <w:t>and all</w:t>
      </w:r>
      <w:r w:rsidRPr="00EF2656">
        <w:rPr>
          <w:rFonts w:ascii="Arial" w:hAnsi="Arial" w:cs="Arial"/>
          <w:sz w:val="22"/>
          <w:szCs w:val="22"/>
        </w:rPr>
        <w:t xml:space="preserve"> sectors of the aviation industry, whether as an aviator, aviation consumer and/or provider of related products and services.</w:t>
      </w:r>
    </w:p>
    <w:p w14:paraId="2E0F433D" w14:textId="64368B1A" w:rsidR="00B171E4" w:rsidRPr="002A6AF7" w:rsidRDefault="00B171E4" w:rsidP="00ED2D78">
      <w:pPr>
        <w:pStyle w:val="NormalWeb"/>
        <w:rPr>
          <w:rFonts w:ascii="Arial" w:hAnsi="Arial" w:cs="Arial"/>
          <w:b/>
          <w:bCs/>
          <w:sz w:val="22"/>
          <w:szCs w:val="22"/>
        </w:rPr>
      </w:pPr>
      <w:r w:rsidRPr="002A6AF7">
        <w:rPr>
          <w:rFonts w:ascii="Arial" w:hAnsi="Arial" w:cs="Arial"/>
          <w:b/>
          <w:bCs/>
          <w:sz w:val="22"/>
          <w:szCs w:val="22"/>
        </w:rPr>
        <w:t>Documents for review</w:t>
      </w:r>
    </w:p>
    <w:p w14:paraId="5DA308C6" w14:textId="66DF6169" w:rsidR="00ED2D78" w:rsidRPr="00FF4642" w:rsidRDefault="00ED2D78" w:rsidP="00ED2D78">
      <w:pPr>
        <w:pStyle w:val="NormalWeb"/>
        <w:rPr>
          <w:rFonts w:ascii="Arial" w:hAnsi="Arial" w:cs="Arial"/>
          <w:sz w:val="22"/>
          <w:szCs w:val="22"/>
        </w:rPr>
      </w:pPr>
      <w:r w:rsidRPr="00FF4642">
        <w:rPr>
          <w:rFonts w:ascii="Arial" w:hAnsi="Arial" w:cs="Arial"/>
          <w:sz w:val="22"/>
          <w:szCs w:val="22"/>
        </w:rPr>
        <w:t xml:space="preserve">All documents related to this consultation are attached </w:t>
      </w:r>
      <w:r w:rsidR="00B171E4" w:rsidRPr="00FF4642">
        <w:rPr>
          <w:rFonts w:ascii="Arial" w:hAnsi="Arial" w:cs="Arial"/>
          <w:sz w:val="22"/>
          <w:szCs w:val="22"/>
        </w:rPr>
        <w:t xml:space="preserve">in the ‘related’ section </w:t>
      </w:r>
      <w:r w:rsidRPr="00FF4642">
        <w:rPr>
          <w:rFonts w:ascii="Arial" w:hAnsi="Arial" w:cs="Arial"/>
          <w:sz w:val="22"/>
          <w:szCs w:val="22"/>
        </w:rPr>
        <w:t>at the bottom of the page. They are:</w:t>
      </w:r>
    </w:p>
    <w:p w14:paraId="52947A0E" w14:textId="4D35233B" w:rsidR="00ED2D78" w:rsidRPr="00FF4642" w:rsidRDefault="00ED2D78" w:rsidP="00ED2D78">
      <w:pPr>
        <w:widowControl/>
        <w:numPr>
          <w:ilvl w:val="0"/>
          <w:numId w:val="25"/>
        </w:numPr>
        <w:autoSpaceDE/>
        <w:autoSpaceDN/>
        <w:spacing w:before="100" w:beforeAutospacing="1" w:after="100" w:afterAutospacing="1"/>
      </w:pPr>
      <w:r w:rsidRPr="00FF4642">
        <w:t>Summary of proposed change</w:t>
      </w:r>
      <w:r w:rsidR="00117A2B" w:rsidRPr="00FF4642">
        <w:t xml:space="preserve"> (SPC)</w:t>
      </w:r>
      <w:r w:rsidRPr="00FF4642">
        <w:t xml:space="preserve"> on </w:t>
      </w:r>
      <w:r w:rsidR="00117A2B" w:rsidRPr="00FF4642">
        <w:t>Part 60 MOS amendments – Upset prevention and recovery training (UPRT)</w:t>
      </w:r>
      <w:r w:rsidRPr="00FF4642">
        <w:t>, which provides background on the proposed standards</w:t>
      </w:r>
    </w:p>
    <w:p w14:paraId="570D7656" w14:textId="60FA648D" w:rsidR="00117A2B" w:rsidRPr="00FF4642" w:rsidRDefault="00FF4642" w:rsidP="00FF4642">
      <w:pPr>
        <w:widowControl/>
        <w:numPr>
          <w:ilvl w:val="0"/>
          <w:numId w:val="25"/>
        </w:numPr>
        <w:autoSpaceDE/>
        <w:autoSpaceDN/>
        <w:spacing w:before="100" w:beforeAutospacing="1" w:after="100" w:afterAutospacing="1"/>
      </w:pPr>
      <w:r>
        <w:t xml:space="preserve">Consultation draft - </w:t>
      </w:r>
      <w:r w:rsidR="00117A2B" w:rsidRPr="00FF4642">
        <w:t>Part 60 Manual of Standards Amendment Instrument 2021 (No. 1)</w:t>
      </w:r>
    </w:p>
    <w:p w14:paraId="15D6280C" w14:textId="679AC9AC" w:rsidR="00ED2D78" w:rsidRPr="00FF4642" w:rsidRDefault="00957E1C" w:rsidP="00ED2D78">
      <w:pPr>
        <w:widowControl/>
        <w:numPr>
          <w:ilvl w:val="0"/>
          <w:numId w:val="25"/>
        </w:numPr>
        <w:autoSpaceDE/>
        <w:autoSpaceDN/>
        <w:spacing w:before="100" w:beforeAutospacing="1" w:after="100" w:afterAutospacing="1"/>
      </w:pPr>
      <w:r w:rsidRPr="00FF4642">
        <w:t xml:space="preserve">MS </w:t>
      </w:r>
      <w:r w:rsidR="00ED2D78" w:rsidRPr="00FF4642">
        <w:t xml:space="preserve">Word copy of </w:t>
      </w:r>
      <w:r w:rsidR="006963AF" w:rsidRPr="00FF4642">
        <w:t>online</w:t>
      </w:r>
      <w:r w:rsidR="00ED2D78" w:rsidRPr="00FF4642">
        <w:t xml:space="preserve"> consultation for ease of distribution and feedback within your organisation.  </w:t>
      </w:r>
    </w:p>
    <w:p w14:paraId="781E3ED6" w14:textId="5B18E7FF" w:rsidR="00B171E4" w:rsidRPr="00D6080B" w:rsidRDefault="00B171E4" w:rsidP="00B171E4">
      <w:r w:rsidRPr="00D6080B">
        <w:rPr>
          <w:i/>
          <w:iCs/>
        </w:rPr>
        <w:t xml:space="preserve">Note: The </w:t>
      </w:r>
      <w:r w:rsidR="006963AF" w:rsidRPr="00D6080B">
        <w:rPr>
          <w:i/>
          <w:iCs/>
        </w:rPr>
        <w:t xml:space="preserve">MS </w:t>
      </w:r>
      <w:r w:rsidR="00957E1C" w:rsidRPr="00D6080B">
        <w:rPr>
          <w:i/>
          <w:iCs/>
        </w:rPr>
        <w:t>W</w:t>
      </w:r>
      <w:r w:rsidRPr="00D6080B">
        <w:rPr>
          <w:i/>
          <w:iCs/>
        </w:rPr>
        <w:t xml:space="preserve">ord document </w:t>
      </w:r>
      <w:r w:rsidR="00957E1C" w:rsidRPr="00D6080B">
        <w:rPr>
          <w:i/>
          <w:iCs/>
        </w:rPr>
        <w:t>is</w:t>
      </w:r>
      <w:r w:rsidRPr="00D6080B">
        <w:rPr>
          <w:i/>
          <w:iCs/>
        </w:rPr>
        <w:t xml:space="preserve"> not to be used as an emailed submission, unless there are extenuating circumstances and this form of submission has been agreed to by the consultation project lead.</w:t>
      </w:r>
      <w:r w:rsidRPr="00D6080B">
        <w:t xml:space="preserve"> </w:t>
      </w:r>
    </w:p>
    <w:p w14:paraId="3A0AA530" w14:textId="47B1DA40" w:rsidR="00E825F5" w:rsidRPr="00FF4642" w:rsidRDefault="00716460" w:rsidP="00E825F5">
      <w:pPr>
        <w:pStyle w:val="NormalWeb"/>
        <w:rPr>
          <w:rFonts w:ascii="Arial" w:hAnsi="Arial" w:cs="Arial"/>
          <w:sz w:val="22"/>
          <w:szCs w:val="22"/>
        </w:rPr>
      </w:pPr>
      <w:r w:rsidRPr="00FF4642">
        <w:rPr>
          <w:rFonts w:ascii="Arial" w:hAnsi="Arial" w:cs="Arial"/>
          <w:sz w:val="22"/>
          <w:szCs w:val="22"/>
        </w:rPr>
        <w:lastRenderedPageBreak/>
        <w:t xml:space="preserve">It is important that you </w:t>
      </w:r>
      <w:r w:rsidR="00E825F5" w:rsidRPr="00FF4642">
        <w:rPr>
          <w:rFonts w:ascii="Arial" w:hAnsi="Arial" w:cs="Arial"/>
          <w:sz w:val="22"/>
          <w:szCs w:val="22"/>
        </w:rPr>
        <w:t xml:space="preserve">read the </w:t>
      </w:r>
      <w:r w:rsidR="00117A2B" w:rsidRPr="00FF4642">
        <w:rPr>
          <w:rStyle w:val="Emphasis"/>
          <w:rFonts w:ascii="Arial" w:eastAsia="Arial" w:hAnsi="Arial" w:cs="Arial"/>
          <w:i w:val="0"/>
          <w:iCs w:val="0"/>
          <w:sz w:val="22"/>
          <w:szCs w:val="22"/>
        </w:rPr>
        <w:t>S</w:t>
      </w:r>
      <w:r w:rsidR="00EF2656">
        <w:rPr>
          <w:rStyle w:val="Emphasis"/>
          <w:rFonts w:ascii="Arial" w:eastAsia="Arial" w:hAnsi="Arial" w:cs="Arial"/>
          <w:i w:val="0"/>
          <w:iCs w:val="0"/>
          <w:sz w:val="22"/>
          <w:szCs w:val="22"/>
        </w:rPr>
        <w:t>ummary of proposed change on CD 2012</w:t>
      </w:r>
      <w:r w:rsidR="00303BBE">
        <w:rPr>
          <w:rStyle w:val="Emphasis"/>
          <w:rFonts w:ascii="Arial" w:eastAsia="Arial" w:hAnsi="Arial" w:cs="Arial"/>
          <w:i w:val="0"/>
          <w:iCs w:val="0"/>
          <w:sz w:val="22"/>
          <w:szCs w:val="22"/>
        </w:rPr>
        <w:t>OS,</w:t>
      </w:r>
      <w:r w:rsidR="00303BBE" w:rsidRPr="00FF4642">
        <w:rPr>
          <w:rStyle w:val="Emphasis"/>
          <w:rFonts w:ascii="Arial" w:eastAsia="Arial" w:hAnsi="Arial" w:cs="Arial"/>
          <w:i w:val="0"/>
          <w:iCs w:val="0"/>
          <w:sz w:val="22"/>
          <w:szCs w:val="22"/>
        </w:rPr>
        <w:t xml:space="preserve"> before</w:t>
      </w:r>
      <w:r w:rsidR="00E825F5" w:rsidRPr="00FF4642">
        <w:rPr>
          <w:rFonts w:ascii="Arial" w:hAnsi="Arial" w:cs="Arial"/>
          <w:sz w:val="22"/>
          <w:szCs w:val="22"/>
        </w:rPr>
        <w:t xml:space="preserve"> providing your feedback in the online survey.</w:t>
      </w:r>
    </w:p>
    <w:p w14:paraId="609AB7F6" w14:textId="40DD4DE5" w:rsidR="006963AF" w:rsidRPr="00EF2656" w:rsidRDefault="006963AF" w:rsidP="006963AF">
      <w:r w:rsidRPr="00EF2656">
        <w:t xml:space="preserve">The survey has been designed to give you the option to provide feedback on the survey in its entirety or to provide feedback on the policy topics </w:t>
      </w:r>
      <w:r w:rsidR="00DC5B9E">
        <w:t xml:space="preserve">which are of interest </w:t>
      </w:r>
      <w:r w:rsidRPr="00EF2656">
        <w:t xml:space="preserve">to you. </w:t>
      </w:r>
    </w:p>
    <w:p w14:paraId="2A9054E6" w14:textId="77777777" w:rsidR="006963AF" w:rsidRPr="00EF2656" w:rsidRDefault="006963AF" w:rsidP="006963AF"/>
    <w:p w14:paraId="477CA61D" w14:textId="77777777" w:rsidR="00F77E67" w:rsidRPr="002A6AF7" w:rsidRDefault="00F77E67" w:rsidP="00F77E67">
      <w:pPr>
        <w:pStyle w:val="NormalWeb"/>
        <w:rPr>
          <w:rFonts w:ascii="Arial" w:hAnsi="Arial" w:cs="Arial"/>
          <w:color w:val="333333"/>
          <w:sz w:val="22"/>
          <w:szCs w:val="22"/>
        </w:rPr>
      </w:pPr>
      <w:bookmarkStart w:id="3" w:name="_Hlk10804297"/>
      <w:bookmarkEnd w:id="2"/>
      <w:r w:rsidRPr="002A6AF7">
        <w:rPr>
          <w:rStyle w:val="Strong"/>
          <w:rFonts w:ascii="Arial" w:hAnsi="Arial" w:cs="Arial"/>
          <w:color w:val="333333"/>
          <w:sz w:val="22"/>
          <w:szCs w:val="22"/>
        </w:rPr>
        <w:t>What happens next</w:t>
      </w:r>
    </w:p>
    <w:p w14:paraId="0827BE06" w14:textId="77777777" w:rsidR="00F77E67" w:rsidRPr="002A6AF7" w:rsidRDefault="00F77E67" w:rsidP="00F77E67">
      <w:pPr>
        <w:rPr>
          <w:rFonts w:eastAsia="Times New Roman"/>
          <w:color w:val="FF0000"/>
          <w:lang w:eastAsia="en-AU"/>
        </w:rPr>
      </w:pPr>
      <w:r w:rsidRPr="002A6AF7">
        <w:t xml:space="preserve">At the end of the response period for public comment, we will review each comment and submission received. We will make all submissions publicly available on the CASA website, unless you request your submission remain confidential. </w:t>
      </w:r>
      <w:bookmarkStart w:id="4" w:name="_Hlk4674082"/>
      <w:r w:rsidRPr="002A6AF7">
        <w:t xml:space="preserve">We will also publish a Summary of Consultation which summarises the feedback received, </w:t>
      </w:r>
      <w:bookmarkEnd w:id="4"/>
      <w:r w:rsidRPr="002A6AF7">
        <w:t>outlines</w:t>
      </w:r>
      <w:r w:rsidRPr="002A6AF7">
        <w:rPr>
          <w:rFonts w:eastAsia="Times New Roman"/>
          <w:lang w:eastAsia="en-AU"/>
        </w:rPr>
        <w:t xml:space="preserve"> any intended changes and details our plans for the regulation.</w:t>
      </w:r>
    </w:p>
    <w:p w14:paraId="77B1B2FC" w14:textId="2503EFFF" w:rsidR="00F77E67" w:rsidRPr="00EF2656" w:rsidRDefault="00F77E67" w:rsidP="00F77E67">
      <w:pPr>
        <w:pStyle w:val="NormalWeb"/>
        <w:rPr>
          <w:rFonts w:ascii="Arial" w:hAnsi="Arial" w:cs="Arial"/>
          <w:sz w:val="22"/>
          <w:szCs w:val="22"/>
        </w:rPr>
      </w:pPr>
      <w:r w:rsidRPr="00EF2656">
        <w:rPr>
          <w:rFonts w:ascii="Arial" w:hAnsi="Arial" w:cs="Arial"/>
          <w:sz w:val="22"/>
          <w:szCs w:val="22"/>
        </w:rPr>
        <w:t xml:space="preserve">All comments on the draft </w:t>
      </w:r>
      <w:r w:rsidR="00117A2B" w:rsidRPr="00EF2656">
        <w:rPr>
          <w:rFonts w:ascii="Arial" w:hAnsi="Arial" w:cs="Arial"/>
          <w:sz w:val="22"/>
          <w:szCs w:val="22"/>
        </w:rPr>
        <w:t xml:space="preserve">Part 60 </w:t>
      </w:r>
      <w:r w:rsidR="00D942A1">
        <w:rPr>
          <w:rFonts w:ascii="Arial" w:hAnsi="Arial" w:cs="Arial"/>
          <w:sz w:val="22"/>
          <w:szCs w:val="22"/>
        </w:rPr>
        <w:t xml:space="preserve">MOS </w:t>
      </w:r>
      <w:r w:rsidRPr="00EF2656">
        <w:rPr>
          <w:rFonts w:ascii="Arial" w:hAnsi="Arial" w:cs="Arial"/>
          <w:sz w:val="22"/>
          <w:szCs w:val="22"/>
        </w:rPr>
        <w:t>consultation will be considered. Relevant feedback that improves upon the proposed regulations and is consistent with the regulations and other CASA policy, will be incorporated into the final ruling.</w:t>
      </w:r>
    </w:p>
    <w:p w14:paraId="772C6BD6" w14:textId="5860428A" w:rsidR="00F77E67" w:rsidRPr="00EF2656" w:rsidRDefault="00F77E67" w:rsidP="00F77E67">
      <w:pPr>
        <w:pStyle w:val="NormalWeb"/>
        <w:rPr>
          <w:rFonts w:ascii="Arial" w:hAnsi="Arial" w:cs="Arial"/>
          <w:sz w:val="22"/>
          <w:szCs w:val="22"/>
        </w:rPr>
      </w:pPr>
      <w:r w:rsidRPr="00EF2656">
        <w:rPr>
          <w:rFonts w:ascii="Arial" w:hAnsi="Arial" w:cs="Arial"/>
          <w:sz w:val="22"/>
          <w:szCs w:val="22"/>
        </w:rPr>
        <w:t>CASA has set a tentative date of </w:t>
      </w:r>
      <w:r w:rsidR="00117A2B" w:rsidRPr="00EF2656">
        <w:rPr>
          <w:rFonts w:ascii="Arial" w:hAnsi="Arial" w:cs="Arial"/>
          <w:sz w:val="22"/>
          <w:szCs w:val="22"/>
        </w:rPr>
        <w:t>1 August 2021 for the rules to come into effect</w:t>
      </w:r>
      <w:r w:rsidRPr="00EF2656">
        <w:rPr>
          <w:rFonts w:ascii="Arial" w:hAnsi="Arial" w:cs="Arial"/>
          <w:sz w:val="22"/>
          <w:szCs w:val="22"/>
        </w:rPr>
        <w:t>. The feedback we receive from this consultation will also assist CASA in developing adequate implementation and transition timeframes.</w:t>
      </w:r>
    </w:p>
    <w:p w14:paraId="5AFB5C6C" w14:textId="77777777" w:rsidR="00F77E67" w:rsidRPr="00EF2656" w:rsidRDefault="00F77E67" w:rsidP="00F77E67">
      <w:pPr>
        <w:pStyle w:val="NormalWeb"/>
        <w:rPr>
          <w:rFonts w:ascii="Arial" w:hAnsi="Arial" w:cs="Arial"/>
          <w:sz w:val="22"/>
          <w:szCs w:val="22"/>
        </w:rPr>
      </w:pPr>
      <w:r w:rsidRPr="00EF2656">
        <w:rPr>
          <w:rStyle w:val="Strong"/>
          <w:rFonts w:ascii="Arial" w:hAnsi="Arial" w:cs="Arial"/>
          <w:sz w:val="22"/>
          <w:szCs w:val="22"/>
        </w:rPr>
        <w:t>Post-implementation review</w:t>
      </w:r>
    </w:p>
    <w:p w14:paraId="258202C1" w14:textId="368C88B3" w:rsidR="00F77E67" w:rsidRPr="00EF2656" w:rsidRDefault="00DC5B9E" w:rsidP="00F77E67">
      <w:pPr>
        <w:pStyle w:val="NormalWeb"/>
        <w:rPr>
          <w:rFonts w:ascii="Arial" w:hAnsi="Arial" w:cs="Arial"/>
          <w:sz w:val="22"/>
          <w:szCs w:val="22"/>
        </w:rPr>
      </w:pPr>
      <w:r>
        <w:rPr>
          <w:rFonts w:ascii="Arial" w:hAnsi="Arial" w:cs="Arial"/>
          <w:sz w:val="22"/>
          <w:szCs w:val="22"/>
        </w:rPr>
        <w:t>CASA</w:t>
      </w:r>
      <w:r w:rsidR="00E440E6">
        <w:rPr>
          <w:rFonts w:ascii="Arial" w:hAnsi="Arial" w:cs="Arial"/>
          <w:sz w:val="22"/>
          <w:szCs w:val="22"/>
        </w:rPr>
        <w:t>’</w:t>
      </w:r>
      <w:r>
        <w:rPr>
          <w:rFonts w:ascii="Arial" w:hAnsi="Arial" w:cs="Arial"/>
          <w:sz w:val="22"/>
          <w:szCs w:val="22"/>
        </w:rPr>
        <w:t xml:space="preserve">s monitoring and review of the new rules during the transition phase and beyond will be ongoing. </w:t>
      </w:r>
      <w:r w:rsidR="00F77E67" w:rsidRPr="00EF2656">
        <w:rPr>
          <w:rFonts w:ascii="Arial" w:hAnsi="Arial" w:cs="Arial"/>
          <w:sz w:val="22"/>
          <w:szCs w:val="22"/>
        </w:rPr>
        <w:t xml:space="preserve"> We will also continue work on proposed further changes to the Part </w:t>
      </w:r>
      <w:r w:rsidR="00117A2B" w:rsidRPr="00EF2656">
        <w:rPr>
          <w:rFonts w:ascii="Arial" w:hAnsi="Arial" w:cs="Arial"/>
          <w:sz w:val="22"/>
          <w:szCs w:val="22"/>
        </w:rPr>
        <w:t xml:space="preserve">60 </w:t>
      </w:r>
      <w:r w:rsidR="00F77E67" w:rsidRPr="00EF2656">
        <w:rPr>
          <w:rFonts w:ascii="Arial" w:hAnsi="Arial" w:cs="Arial"/>
          <w:sz w:val="22"/>
          <w:szCs w:val="22"/>
        </w:rPr>
        <w:t xml:space="preserve">regulations to better support </w:t>
      </w:r>
      <w:r w:rsidR="00117A2B" w:rsidRPr="00EF2656">
        <w:rPr>
          <w:rFonts w:ascii="Arial" w:hAnsi="Arial" w:cs="Arial"/>
          <w:sz w:val="22"/>
          <w:szCs w:val="22"/>
        </w:rPr>
        <w:t>flight simulator training device </w:t>
      </w:r>
      <w:r w:rsidR="00F77E67" w:rsidRPr="00EF2656">
        <w:rPr>
          <w:rFonts w:ascii="Arial" w:hAnsi="Arial" w:cs="Arial"/>
          <w:sz w:val="22"/>
          <w:szCs w:val="22"/>
        </w:rPr>
        <w:t>operations.</w:t>
      </w:r>
    </w:p>
    <w:p w14:paraId="1B45652B" w14:textId="77777777" w:rsidR="00ED2D78" w:rsidRPr="002A6AF7" w:rsidRDefault="00ED2D78" w:rsidP="00ED2D78">
      <w:pPr>
        <w:pStyle w:val="NormalWeb"/>
        <w:rPr>
          <w:rFonts w:ascii="Arial" w:hAnsi="Arial" w:cs="Arial"/>
          <w:color w:val="333333"/>
          <w:sz w:val="20"/>
          <w:szCs w:val="20"/>
        </w:rPr>
      </w:pPr>
      <w:r w:rsidRPr="002A6AF7">
        <w:rPr>
          <w:rFonts w:ascii="Arial" w:hAnsi="Arial" w:cs="Arial"/>
          <w:color w:val="000000"/>
          <w:sz w:val="48"/>
          <w:szCs w:val="48"/>
          <w:lang w:val="en"/>
        </w:rPr>
        <w:br w:type="page"/>
      </w:r>
    </w:p>
    <w:p w14:paraId="5046F14C" w14:textId="77777777" w:rsidR="00ED2D78" w:rsidRPr="002A6AF7" w:rsidRDefault="00ED2D78" w:rsidP="00ED2D78">
      <w:pPr>
        <w:pStyle w:val="NormalWeb"/>
        <w:rPr>
          <w:rFonts w:ascii="Arial" w:hAnsi="Arial" w:cs="Arial"/>
          <w:color w:val="333333"/>
          <w:sz w:val="20"/>
          <w:szCs w:val="20"/>
        </w:rPr>
      </w:pPr>
    </w:p>
    <w:p w14:paraId="3445ACD9" w14:textId="77777777" w:rsidR="00AE01E3" w:rsidRPr="002A6AF7" w:rsidRDefault="00AE01E3" w:rsidP="00AE01E3">
      <w:pPr>
        <w:shd w:val="clear" w:color="auto" w:fill="FFFFFF"/>
        <w:rPr>
          <w:rFonts w:eastAsiaTheme="minorHAnsi"/>
          <w:color w:val="365F91" w:themeColor="accent1" w:themeShade="BF"/>
          <w:sz w:val="20"/>
          <w:szCs w:val="20"/>
        </w:rPr>
      </w:pPr>
      <w:bookmarkStart w:id="5" w:name="_Hlk46393504"/>
      <w:r w:rsidRPr="002A6AF7">
        <w:rPr>
          <w:color w:val="000000"/>
          <w:sz w:val="48"/>
          <w:szCs w:val="48"/>
          <w:lang w:val="en"/>
        </w:rPr>
        <w:t xml:space="preserve">Give Us Your Views </w:t>
      </w:r>
      <w:r w:rsidRPr="002A6AF7">
        <w:rPr>
          <w:color w:val="365F91" w:themeColor="accent1" w:themeShade="BF"/>
          <w:sz w:val="20"/>
          <w:szCs w:val="20"/>
          <w:lang w:val="en"/>
        </w:rPr>
        <w:t>[Appears on the overview page at the bottom]</w:t>
      </w:r>
    </w:p>
    <w:p w14:paraId="7004DB1E" w14:textId="77777777" w:rsidR="00AE01E3" w:rsidRPr="002A6AF7" w:rsidRDefault="00AE01E3" w:rsidP="00AE01E3">
      <w:pPr>
        <w:pStyle w:val="Heading2"/>
        <w:shd w:val="clear" w:color="auto" w:fill="FFFFFF"/>
        <w:tabs>
          <w:tab w:val="left" w:pos="6675"/>
        </w:tabs>
        <w:spacing w:before="0"/>
        <w:rPr>
          <w:color w:val="000000"/>
          <w:sz w:val="22"/>
          <w:szCs w:val="22"/>
          <w:lang w:val="en"/>
        </w:rPr>
      </w:pPr>
    </w:p>
    <w:p w14:paraId="05570962" w14:textId="77777777" w:rsidR="00AE01E3" w:rsidRPr="002A6AF7" w:rsidRDefault="00D6080B" w:rsidP="00AE01E3">
      <w:pPr>
        <w:shd w:val="clear" w:color="auto" w:fill="FFFFFF"/>
        <w:rPr>
          <w:color w:val="365F91" w:themeColor="accent1" w:themeShade="BF"/>
          <w:sz w:val="20"/>
          <w:szCs w:val="20"/>
        </w:rPr>
      </w:pPr>
      <w:hyperlink r:id="rId9" w:history="1">
        <w:r w:rsidR="00AE01E3" w:rsidRPr="002A6AF7">
          <w:rPr>
            <w:rStyle w:val="cs-consultation-cta-link-text2"/>
            <w:color w:val="0055CC"/>
            <w:lang w:val="en"/>
          </w:rPr>
          <w:t xml:space="preserve">Online Survey </w:t>
        </w:r>
      </w:hyperlink>
      <w:r w:rsidR="00AE01E3" w:rsidRPr="002A6AF7">
        <w:rPr>
          <w:color w:val="365F91" w:themeColor="accent1" w:themeShade="BF"/>
          <w:sz w:val="20"/>
          <w:szCs w:val="20"/>
          <w:lang w:val="en"/>
        </w:rPr>
        <w:t xml:space="preserve">[This link is on the front page of the survey and takes you to the survey questions] </w:t>
      </w:r>
    </w:p>
    <w:bookmarkEnd w:id="5"/>
    <w:p w14:paraId="770FB543" w14:textId="77777777" w:rsidR="00AE01E3" w:rsidRPr="002A6AF7" w:rsidRDefault="00AE01E3" w:rsidP="00AE01E3">
      <w:pPr>
        <w:pStyle w:val="Heading2"/>
        <w:shd w:val="clear" w:color="auto" w:fill="FFFFFF"/>
        <w:tabs>
          <w:tab w:val="left" w:pos="6675"/>
        </w:tabs>
        <w:spacing w:before="0"/>
        <w:rPr>
          <w:color w:val="000000"/>
          <w:sz w:val="22"/>
          <w:szCs w:val="22"/>
          <w:lang w:val="en"/>
        </w:rPr>
      </w:pPr>
    </w:p>
    <w:p w14:paraId="30A9C22D" w14:textId="63A61601" w:rsidR="00AE01E3" w:rsidRPr="002A6AF7" w:rsidRDefault="00AE01E3" w:rsidP="00AE01E3">
      <w:pPr>
        <w:spacing w:line="348" w:lineRule="auto"/>
        <w:rPr>
          <w:color w:val="365F91" w:themeColor="accent1" w:themeShade="BF"/>
          <w:sz w:val="20"/>
          <w:szCs w:val="20"/>
          <w:lang w:val="en"/>
        </w:rPr>
      </w:pPr>
      <w:r w:rsidRPr="002A6AF7">
        <w:rPr>
          <w:b/>
          <w:sz w:val="29"/>
          <w:szCs w:val="29"/>
          <w:lang w:val="en"/>
        </w:rPr>
        <w:t>Related</w:t>
      </w:r>
      <w:bookmarkStart w:id="6" w:name="_Hlk46393562"/>
      <w:r w:rsidRPr="002A6AF7">
        <w:rPr>
          <w:b/>
          <w:sz w:val="29"/>
          <w:szCs w:val="29"/>
          <w:lang w:val="en"/>
        </w:rPr>
        <w:t xml:space="preserve"> </w:t>
      </w:r>
    </w:p>
    <w:bookmarkEnd w:id="6"/>
    <w:p w14:paraId="78FEA451" w14:textId="6395AE8C" w:rsidR="00ED2D78" w:rsidRPr="00A44C8B" w:rsidRDefault="00ED2D78" w:rsidP="00462515">
      <w:pPr>
        <w:shd w:val="clear" w:color="auto" w:fill="FFFFFF"/>
        <w:tabs>
          <w:tab w:val="left" w:pos="6270"/>
        </w:tabs>
      </w:pPr>
    </w:p>
    <w:p w14:paraId="5BF2B4C8" w14:textId="77777777" w:rsidR="00ED2D78" w:rsidRPr="00A44C8B" w:rsidRDefault="00ED2D78" w:rsidP="00ED2D78">
      <w:pPr>
        <w:shd w:val="clear" w:color="auto" w:fill="FFFFFF"/>
        <w:rPr>
          <w:lang w:val="en"/>
        </w:rPr>
      </w:pPr>
    </w:p>
    <w:p w14:paraId="090E3227" w14:textId="77777777" w:rsidR="00ED2D78" w:rsidRPr="002A6AF7" w:rsidRDefault="00ED2D78" w:rsidP="00ED2D78">
      <w:pPr>
        <w:spacing w:line="348" w:lineRule="auto"/>
        <w:rPr>
          <w:sz w:val="24"/>
        </w:rPr>
      </w:pPr>
      <w:r w:rsidRPr="002A6AF7">
        <w:rPr>
          <w:sz w:val="24"/>
        </w:rPr>
        <w:t>List of documents to attach to the consultation</w:t>
      </w:r>
    </w:p>
    <w:p w14:paraId="2C8B764C" w14:textId="21BEFB16" w:rsidR="00EF2656" w:rsidRPr="00FF4642" w:rsidRDefault="00EF2656" w:rsidP="00EF2656">
      <w:pPr>
        <w:widowControl/>
        <w:numPr>
          <w:ilvl w:val="0"/>
          <w:numId w:val="25"/>
        </w:numPr>
        <w:autoSpaceDE/>
        <w:autoSpaceDN/>
        <w:spacing w:before="100" w:beforeAutospacing="1" w:after="100" w:afterAutospacing="1"/>
      </w:pPr>
      <w:r w:rsidRPr="00FF4642">
        <w:t xml:space="preserve">Summary of proposed change (SPC) on </w:t>
      </w:r>
      <w:r w:rsidR="00D942A1">
        <w:t xml:space="preserve">CD 2103OS </w:t>
      </w:r>
      <w:r w:rsidRPr="00FF4642">
        <w:t>– Upset prevention and recovery training (UPRT), which provides background on the proposed standards</w:t>
      </w:r>
    </w:p>
    <w:p w14:paraId="7D4611B4" w14:textId="77777777" w:rsidR="00EF2656" w:rsidRPr="00FF4642" w:rsidRDefault="00EF2656" w:rsidP="00EF2656">
      <w:pPr>
        <w:widowControl/>
        <w:numPr>
          <w:ilvl w:val="0"/>
          <w:numId w:val="25"/>
        </w:numPr>
        <w:autoSpaceDE/>
        <w:autoSpaceDN/>
        <w:spacing w:before="100" w:beforeAutospacing="1" w:after="100" w:afterAutospacing="1"/>
      </w:pPr>
      <w:r>
        <w:t xml:space="preserve">Consultation draft - </w:t>
      </w:r>
      <w:r w:rsidRPr="00FF4642">
        <w:t>Part 60 Manual of Standards Amendment Instrument 2021 (No. 1)</w:t>
      </w:r>
    </w:p>
    <w:p w14:paraId="2F90EDA9" w14:textId="77777777" w:rsidR="006A6857" w:rsidRPr="006A6857" w:rsidRDefault="00EF2656" w:rsidP="00EF2656">
      <w:pPr>
        <w:pStyle w:val="ListParagraph"/>
        <w:numPr>
          <w:ilvl w:val="0"/>
          <w:numId w:val="25"/>
        </w:numPr>
        <w:rPr>
          <w:color w:val="000000"/>
          <w:sz w:val="28"/>
          <w:szCs w:val="28"/>
          <w:lang w:val="en"/>
        </w:rPr>
      </w:pPr>
      <w:r w:rsidRPr="00FF4642">
        <w:t xml:space="preserve">MS Word copy of online consultation for ease of distribution and feedback within your organisation.  </w:t>
      </w:r>
    </w:p>
    <w:p w14:paraId="65BD6A8A" w14:textId="77777777" w:rsidR="006A6857" w:rsidRPr="00A44C8B" w:rsidRDefault="006A6857" w:rsidP="00A44C8B">
      <w:pPr>
        <w:rPr>
          <w:color w:val="000000"/>
          <w:sz w:val="24"/>
          <w:szCs w:val="24"/>
          <w:lang w:val="en"/>
        </w:rPr>
      </w:pPr>
    </w:p>
    <w:p w14:paraId="5AFEEFD7" w14:textId="435559BC" w:rsidR="00ED2D78" w:rsidRPr="00A44C8B" w:rsidRDefault="00ED2D78" w:rsidP="00A44C8B">
      <w:pPr>
        <w:rPr>
          <w:color w:val="000000"/>
          <w:sz w:val="24"/>
          <w:szCs w:val="24"/>
          <w:lang w:val="en"/>
        </w:rPr>
      </w:pPr>
    </w:p>
    <w:p w14:paraId="17C0E231" w14:textId="6B952400" w:rsidR="00123652" w:rsidRDefault="00123652" w:rsidP="006A6857">
      <w:pPr>
        <w:pStyle w:val="Heading2"/>
        <w:ind w:left="0"/>
        <w:rPr>
          <w:b/>
          <w:bCs/>
          <w:sz w:val="28"/>
          <w:szCs w:val="28"/>
        </w:rPr>
      </w:pPr>
      <w:bookmarkStart w:id="7" w:name="_Hlk2172420"/>
      <w:bookmarkStart w:id="8" w:name="_Hlk10807523"/>
      <w:bookmarkEnd w:id="3"/>
      <w:r w:rsidRPr="00F56F9A">
        <w:rPr>
          <w:b/>
          <w:bCs/>
          <w:sz w:val="28"/>
          <w:szCs w:val="28"/>
        </w:rPr>
        <w:t xml:space="preserve">Audience &amp; Interest groups </w:t>
      </w:r>
    </w:p>
    <w:p w14:paraId="53930ECE" w14:textId="6343B1C0" w:rsidR="006A6857" w:rsidRPr="00A44C8B" w:rsidRDefault="006A6857" w:rsidP="006A6857">
      <w:pPr>
        <w:pStyle w:val="Heading2"/>
        <w:ind w:left="0"/>
        <w:rPr>
          <w:b/>
          <w:bCs/>
          <w:sz w:val="24"/>
          <w:szCs w:val="24"/>
        </w:rPr>
      </w:pPr>
    </w:p>
    <w:p w14:paraId="37070A43" w14:textId="1624B070" w:rsidR="006A6857" w:rsidRPr="006A6857" w:rsidRDefault="006A6857" w:rsidP="006A6857">
      <w:pPr>
        <w:rPr>
          <w:b/>
          <w:bCs/>
        </w:rPr>
      </w:pPr>
      <w:r w:rsidRPr="006A6857">
        <w:rPr>
          <w:b/>
          <w:bCs/>
        </w:rPr>
        <w:t>Audience</w:t>
      </w:r>
    </w:p>
    <w:p w14:paraId="16EE7BB1" w14:textId="77777777" w:rsidR="00123652" w:rsidRPr="00AA56E0" w:rsidRDefault="00123652" w:rsidP="00123652">
      <w:pPr>
        <w:rPr>
          <w:rFonts w:eastAsia="MS Gothic"/>
          <w:sz w:val="16"/>
          <w:szCs w:val="16"/>
        </w:rPr>
      </w:pPr>
      <w:bookmarkStart w:id="9" w:name="_Hlk37234369"/>
    </w:p>
    <w:p w14:paraId="560BF19E" w14:textId="7DDC43EF" w:rsidR="00123652" w:rsidRPr="00F17871" w:rsidRDefault="00123652" w:rsidP="00F17871">
      <w:pPr>
        <w:pStyle w:val="ListParagraph"/>
        <w:numPr>
          <w:ilvl w:val="0"/>
          <w:numId w:val="31"/>
        </w:numPr>
        <w:rPr>
          <w:rFonts w:eastAsia="Times New Roman"/>
          <w:color w:val="444444"/>
          <w:lang w:eastAsia="en-AU"/>
        </w:rPr>
      </w:pPr>
      <w:r w:rsidRPr="00F17871">
        <w:rPr>
          <w:rFonts w:eastAsia="Times New Roman"/>
          <w:color w:val="444444"/>
          <w:lang w:eastAsia="en-AU"/>
        </w:rPr>
        <w:t>CASA staff</w:t>
      </w:r>
    </w:p>
    <w:p w14:paraId="23411CB5" w14:textId="306179B2" w:rsidR="00123652" w:rsidRPr="00F17871" w:rsidRDefault="00123652" w:rsidP="00F17871">
      <w:pPr>
        <w:pStyle w:val="ListParagraph"/>
        <w:numPr>
          <w:ilvl w:val="0"/>
          <w:numId w:val="31"/>
        </w:numPr>
        <w:rPr>
          <w:rFonts w:eastAsia="Times New Roman"/>
          <w:color w:val="444444"/>
          <w:lang w:eastAsia="en-AU"/>
        </w:rPr>
      </w:pPr>
      <w:r w:rsidRPr="00F17871">
        <w:rPr>
          <w:rFonts w:eastAsia="Times New Roman"/>
          <w:color w:val="444444"/>
          <w:lang w:eastAsia="en-AU"/>
        </w:rPr>
        <w:t>Air operators</w:t>
      </w:r>
    </w:p>
    <w:p w14:paraId="0776376B" w14:textId="74688B6F" w:rsidR="00123652" w:rsidRPr="00F17871" w:rsidRDefault="00123652" w:rsidP="00F17871">
      <w:pPr>
        <w:pStyle w:val="ListParagraph"/>
        <w:numPr>
          <w:ilvl w:val="0"/>
          <w:numId w:val="31"/>
        </w:numPr>
        <w:rPr>
          <w:rFonts w:eastAsia="Times New Roman"/>
          <w:color w:val="444444"/>
          <w:lang w:eastAsia="en-AU"/>
        </w:rPr>
      </w:pPr>
      <w:r w:rsidRPr="00F17871">
        <w:rPr>
          <w:rFonts w:eastAsia="Times New Roman"/>
          <w:color w:val="444444"/>
          <w:lang w:eastAsia="en-AU"/>
        </w:rPr>
        <w:t>Instructors and flight examiners</w:t>
      </w:r>
    </w:p>
    <w:p w14:paraId="5D38AFB4" w14:textId="1D873784" w:rsidR="00123652" w:rsidRPr="00F17871" w:rsidRDefault="00123652" w:rsidP="00F17871">
      <w:pPr>
        <w:pStyle w:val="ListParagraph"/>
        <w:numPr>
          <w:ilvl w:val="0"/>
          <w:numId w:val="31"/>
        </w:numPr>
        <w:rPr>
          <w:rFonts w:eastAsia="Times New Roman"/>
          <w:color w:val="444444"/>
          <w:lang w:eastAsia="en-AU"/>
        </w:rPr>
      </w:pPr>
      <w:r w:rsidRPr="00F17871">
        <w:rPr>
          <w:rFonts w:eastAsia="Times New Roman"/>
          <w:color w:val="444444"/>
          <w:lang w:eastAsia="en-AU"/>
        </w:rPr>
        <w:t>Flight training organisations</w:t>
      </w:r>
    </w:p>
    <w:p w14:paraId="712FA5A8" w14:textId="55E46996" w:rsidR="00123652" w:rsidRPr="00F17871" w:rsidRDefault="00123652" w:rsidP="00F17871">
      <w:pPr>
        <w:pStyle w:val="ListParagraph"/>
        <w:numPr>
          <w:ilvl w:val="0"/>
          <w:numId w:val="31"/>
        </w:numPr>
        <w:rPr>
          <w:rFonts w:eastAsia="Times New Roman"/>
          <w:color w:val="444444"/>
          <w:lang w:eastAsia="en-AU"/>
        </w:rPr>
      </w:pPr>
      <w:r w:rsidRPr="00F17871">
        <w:rPr>
          <w:rFonts w:eastAsia="Times New Roman"/>
          <w:color w:val="444444"/>
          <w:lang w:eastAsia="en-AU"/>
        </w:rPr>
        <w:t>School/Education/Aviation Theory Provider</w:t>
      </w:r>
    </w:p>
    <w:p w14:paraId="20229A12" w14:textId="7DE8B2F5" w:rsidR="00123652" w:rsidRPr="00F17871" w:rsidRDefault="00123652" w:rsidP="00F17871">
      <w:pPr>
        <w:pStyle w:val="ListParagraph"/>
        <w:numPr>
          <w:ilvl w:val="0"/>
          <w:numId w:val="31"/>
        </w:numPr>
        <w:rPr>
          <w:rFonts w:eastAsia="Times New Roman"/>
          <w:color w:val="444444"/>
          <w:lang w:eastAsia="en-AU"/>
        </w:rPr>
      </w:pPr>
      <w:r w:rsidRPr="00F17871">
        <w:rPr>
          <w:rFonts w:eastAsia="Times New Roman"/>
          <w:color w:val="444444"/>
          <w:lang w:eastAsia="en-AU"/>
        </w:rPr>
        <w:t>Part 142 operators</w:t>
      </w:r>
    </w:p>
    <w:p w14:paraId="6A7D6F04" w14:textId="3196E6B6" w:rsidR="00123652" w:rsidRPr="00F17871" w:rsidRDefault="00123652" w:rsidP="00F17871">
      <w:pPr>
        <w:pStyle w:val="ListParagraph"/>
        <w:numPr>
          <w:ilvl w:val="0"/>
          <w:numId w:val="31"/>
        </w:numPr>
        <w:rPr>
          <w:rFonts w:eastAsia="Times New Roman"/>
          <w:color w:val="444444"/>
          <w:lang w:eastAsia="en-AU"/>
        </w:rPr>
      </w:pPr>
      <w:r w:rsidRPr="00F17871">
        <w:rPr>
          <w:rFonts w:eastAsia="Times New Roman"/>
          <w:color w:val="444444"/>
          <w:lang w:eastAsia="en-AU"/>
        </w:rPr>
        <w:t>Part 141 operators</w:t>
      </w:r>
    </w:p>
    <w:p w14:paraId="0FB1E14E" w14:textId="7F82E5EF" w:rsidR="006A6857" w:rsidRPr="00512723" w:rsidRDefault="006A6857" w:rsidP="00123652">
      <w:pPr>
        <w:rPr>
          <w:rFonts w:eastAsia="Times New Roman"/>
          <w:color w:val="444444"/>
          <w:lang w:eastAsia="en-AU"/>
        </w:rPr>
      </w:pPr>
    </w:p>
    <w:p w14:paraId="3203339E" w14:textId="22D9CCCB" w:rsidR="006A6857" w:rsidRPr="006A6857" w:rsidRDefault="006A6857" w:rsidP="006A6857">
      <w:pPr>
        <w:rPr>
          <w:b/>
          <w:bCs/>
        </w:rPr>
      </w:pPr>
      <w:r>
        <w:rPr>
          <w:b/>
          <w:bCs/>
        </w:rPr>
        <w:t>Interest</w:t>
      </w:r>
    </w:p>
    <w:p w14:paraId="7C8EEA3D" w14:textId="77777777" w:rsidR="00123652" w:rsidRPr="00AA56E0" w:rsidRDefault="00123652" w:rsidP="00123652">
      <w:pPr>
        <w:shd w:val="clear" w:color="auto" w:fill="FFFFFF"/>
        <w:rPr>
          <w:rFonts w:eastAsia="Times New Roman"/>
          <w:color w:val="000000"/>
          <w:szCs w:val="21"/>
          <w:lang w:val="en" w:eastAsia="en-AU"/>
        </w:rPr>
      </w:pPr>
    </w:p>
    <w:bookmarkEnd w:id="9"/>
    <w:p w14:paraId="7AE63602" w14:textId="7850E59A" w:rsidR="00123652" w:rsidRPr="00F17871" w:rsidRDefault="00123652" w:rsidP="00F17871">
      <w:pPr>
        <w:pStyle w:val="ListParagraph"/>
        <w:numPr>
          <w:ilvl w:val="0"/>
          <w:numId w:val="32"/>
        </w:numPr>
        <w:rPr>
          <w:rFonts w:eastAsia="Times New Roman"/>
          <w:color w:val="444444"/>
          <w:lang w:eastAsia="en-AU"/>
        </w:rPr>
      </w:pPr>
      <w:r w:rsidRPr="00F17871">
        <w:rPr>
          <w:rFonts w:eastAsia="Times New Roman"/>
          <w:color w:val="444444"/>
          <w:lang w:eastAsia="en-AU"/>
        </w:rPr>
        <w:t>Aircraft certification and design</w:t>
      </w:r>
    </w:p>
    <w:p w14:paraId="6CB2DC8A" w14:textId="13B4787D" w:rsidR="00123652" w:rsidRPr="00F17871" w:rsidRDefault="00123652" w:rsidP="00F17871">
      <w:pPr>
        <w:pStyle w:val="ListParagraph"/>
        <w:numPr>
          <w:ilvl w:val="0"/>
          <w:numId w:val="32"/>
        </w:numPr>
        <w:rPr>
          <w:rFonts w:eastAsia="Times New Roman"/>
          <w:color w:val="444444"/>
          <w:lang w:eastAsia="en-AU"/>
        </w:rPr>
      </w:pPr>
      <w:r w:rsidRPr="00F17871">
        <w:rPr>
          <w:rFonts w:eastAsia="Times New Roman"/>
          <w:color w:val="444444"/>
          <w:lang w:eastAsia="en-AU"/>
        </w:rPr>
        <w:t>Flight training</w:t>
      </w:r>
    </w:p>
    <w:p w14:paraId="39DA09D6" w14:textId="316A3559" w:rsidR="00123652" w:rsidRPr="00F17871" w:rsidRDefault="00123652" w:rsidP="00F17871">
      <w:pPr>
        <w:pStyle w:val="ListParagraph"/>
        <w:numPr>
          <w:ilvl w:val="0"/>
          <w:numId w:val="32"/>
        </w:numPr>
        <w:rPr>
          <w:rFonts w:eastAsia="Times New Roman"/>
          <w:color w:val="444444"/>
          <w:lang w:eastAsia="en-AU"/>
        </w:rPr>
      </w:pPr>
      <w:r w:rsidRPr="00F17871">
        <w:rPr>
          <w:rFonts w:eastAsia="Times New Roman"/>
          <w:color w:val="444444"/>
          <w:lang w:eastAsia="en-AU"/>
        </w:rPr>
        <w:t>Airworthiness/maintenance (CAR 30 and CASR Part 145 maintenance orgs)</w:t>
      </w:r>
    </w:p>
    <w:p w14:paraId="013EFC02" w14:textId="1AFF23AF" w:rsidR="00123652" w:rsidRPr="00F17871" w:rsidRDefault="00123652" w:rsidP="00F17871">
      <w:pPr>
        <w:pStyle w:val="ListParagraph"/>
        <w:numPr>
          <w:ilvl w:val="0"/>
          <w:numId w:val="32"/>
        </w:numPr>
        <w:rPr>
          <w:rFonts w:eastAsia="Times New Roman"/>
          <w:color w:val="444444"/>
          <w:lang w:eastAsia="en-AU"/>
        </w:rPr>
      </w:pPr>
      <w:r w:rsidRPr="00F17871">
        <w:rPr>
          <w:rFonts w:eastAsia="Times New Roman"/>
          <w:color w:val="444444"/>
          <w:lang w:eastAsia="en-AU"/>
        </w:rPr>
        <w:t>Training and checking systems</w:t>
      </w:r>
    </w:p>
    <w:p w14:paraId="435699EC" w14:textId="77777777" w:rsidR="00123652" w:rsidRDefault="00123652" w:rsidP="00123652">
      <w:r>
        <w:br w:type="page"/>
      </w:r>
    </w:p>
    <w:p w14:paraId="69EEE87B" w14:textId="7301665D" w:rsidR="00D816FC" w:rsidRPr="002A6AF7" w:rsidRDefault="00D816FC">
      <w:pPr>
        <w:rPr>
          <w:b/>
          <w:sz w:val="28"/>
          <w:szCs w:val="28"/>
        </w:rPr>
      </w:pPr>
    </w:p>
    <w:p w14:paraId="60FD4B64" w14:textId="5401B038" w:rsidR="00ED2D78" w:rsidRDefault="00ED2D78" w:rsidP="00D816FC">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t>Page: Consultation Contents</w:t>
      </w:r>
    </w:p>
    <w:p w14:paraId="28287CF1" w14:textId="32996810" w:rsidR="00056076" w:rsidRPr="00056076" w:rsidRDefault="00056076" w:rsidP="00A677AE">
      <w:pPr>
        <w:widowControl/>
        <w:shd w:val="clear" w:color="auto" w:fill="FFFFFF"/>
        <w:autoSpaceDE/>
        <w:autoSpaceDN/>
        <w:spacing w:after="120"/>
        <w:rPr>
          <w:rFonts w:eastAsia="Times New Roman"/>
          <w:i/>
          <w:iCs/>
          <w:sz w:val="24"/>
          <w:szCs w:val="24"/>
          <w:lang w:val="en" w:eastAsia="en-AU"/>
        </w:rPr>
      </w:pPr>
      <w:r w:rsidRPr="002A6AF7">
        <w:rPr>
          <w:rFonts w:eastAsia="Times New Roman"/>
          <w:color w:val="000000"/>
          <w:sz w:val="24"/>
          <w:szCs w:val="24"/>
          <w:lang w:val="en" w:eastAsia="en-AU"/>
        </w:rPr>
        <w:t xml:space="preserve">This consultation </w:t>
      </w:r>
      <w:r>
        <w:rPr>
          <w:rFonts w:eastAsia="Times New Roman"/>
          <w:color w:val="000000"/>
          <w:sz w:val="24"/>
          <w:szCs w:val="24"/>
          <w:lang w:val="en" w:eastAsia="en-AU"/>
        </w:rPr>
        <w:t xml:space="preserve">is seeking </w:t>
      </w:r>
      <w:r w:rsidRPr="002A6AF7">
        <w:rPr>
          <w:rFonts w:eastAsia="Times New Roman"/>
          <w:color w:val="000000"/>
          <w:sz w:val="24"/>
          <w:szCs w:val="24"/>
          <w:lang w:val="en" w:eastAsia="en-AU"/>
        </w:rPr>
        <w:t xml:space="preserve">your feedback on the </w:t>
      </w:r>
      <w:r w:rsidRPr="00056076">
        <w:rPr>
          <w:rFonts w:eastAsia="Times New Roman"/>
          <w:sz w:val="24"/>
          <w:szCs w:val="24"/>
          <w:lang w:eastAsia="en-AU"/>
        </w:rPr>
        <w:t>proposed</w:t>
      </w:r>
      <w:r w:rsidRPr="00056076">
        <w:rPr>
          <w:rFonts w:eastAsia="Times New Roman"/>
          <w:i/>
          <w:iCs/>
          <w:sz w:val="24"/>
          <w:szCs w:val="24"/>
          <w:lang w:eastAsia="en-AU"/>
        </w:rPr>
        <w:t xml:space="preserve"> </w:t>
      </w:r>
      <w:r w:rsidRPr="00056076">
        <w:t>Part 60 Manual of Standards Amendment Instrument 2021 (No. 1)</w:t>
      </w:r>
      <w:r w:rsidRPr="00056076">
        <w:rPr>
          <w:rFonts w:eastAsia="Times New Roman"/>
          <w:i/>
          <w:iCs/>
          <w:sz w:val="24"/>
          <w:szCs w:val="24"/>
          <w:lang w:val="en" w:eastAsia="en-AU"/>
        </w:rPr>
        <w:t>.</w:t>
      </w:r>
    </w:p>
    <w:p w14:paraId="303E5633" w14:textId="77777777" w:rsidR="003E4D59" w:rsidRPr="002A6AF7" w:rsidRDefault="003E4D59" w:rsidP="00A677AE">
      <w:pPr>
        <w:widowControl/>
        <w:shd w:val="clear" w:color="auto" w:fill="FFFFFF"/>
        <w:autoSpaceDE/>
        <w:autoSpaceDN/>
        <w:spacing w:before="240" w:after="240"/>
        <w:rPr>
          <w:rFonts w:eastAsia="Times New Roman"/>
          <w:color w:val="000000"/>
          <w:sz w:val="24"/>
          <w:szCs w:val="24"/>
          <w:lang w:val="en" w:eastAsia="en-AU"/>
        </w:rPr>
      </w:pPr>
      <w:r w:rsidRPr="002A6AF7">
        <w:rPr>
          <w:rFonts w:eastAsia="Times New Roman"/>
          <w:color w:val="000000"/>
          <w:sz w:val="24"/>
          <w:szCs w:val="24"/>
          <w:lang w:val="en" w:eastAsia="en-AU"/>
        </w:rPr>
        <w:t>We will ask you for:</w:t>
      </w:r>
    </w:p>
    <w:p w14:paraId="627DB865" w14:textId="77777777" w:rsidR="003E4D59" w:rsidRPr="002A6AF7" w:rsidRDefault="003E4D59" w:rsidP="003E4D59">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color w:val="000000"/>
          <w:sz w:val="24"/>
          <w:szCs w:val="24"/>
          <w:lang w:val="en" w:eastAsia="en-AU"/>
        </w:rPr>
      </w:pPr>
      <w:r w:rsidRPr="002A6AF7">
        <w:rPr>
          <w:rFonts w:eastAsia="Times New Roman"/>
          <w:b/>
          <w:bCs/>
          <w:color w:val="000000"/>
          <w:sz w:val="24"/>
          <w:szCs w:val="24"/>
          <w:lang w:val="en" w:eastAsia="en-AU"/>
        </w:rPr>
        <w:t>personal information</w:t>
      </w:r>
      <w:r w:rsidRPr="002A6AF7">
        <w:rPr>
          <w:rFonts w:eastAsia="Times New Roman"/>
          <w:color w:val="000000"/>
          <w:sz w:val="24"/>
          <w:szCs w:val="24"/>
          <w:lang w:val="en" w:eastAsia="en-AU"/>
        </w:rPr>
        <w:t>, such as your name, any organisation you represent, and your email address</w:t>
      </w:r>
    </w:p>
    <w:p w14:paraId="0C17DAAE" w14:textId="77777777" w:rsidR="003E4D59" w:rsidRPr="002A6AF7" w:rsidRDefault="003E4D59" w:rsidP="003E4D59">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your consent </w:t>
      </w:r>
      <w:r w:rsidRPr="002A6AF7">
        <w:rPr>
          <w:rFonts w:eastAsia="Times New Roman"/>
          <w:bCs/>
          <w:color w:val="000000"/>
          <w:sz w:val="24"/>
          <w:szCs w:val="24"/>
          <w:lang w:val="en" w:eastAsia="en-AU"/>
        </w:rPr>
        <w:t>to publish your submission</w:t>
      </w:r>
    </w:p>
    <w:p w14:paraId="0A2CEC7A" w14:textId="77777777" w:rsidR="003E4D59" w:rsidRPr="002A6AF7" w:rsidRDefault="003E4D59" w:rsidP="003E4D59">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your responses </w:t>
      </w:r>
      <w:r w:rsidRPr="002A6AF7">
        <w:rPr>
          <w:rFonts w:eastAsia="Times New Roman"/>
          <w:bCs/>
          <w:color w:val="000000"/>
          <w:sz w:val="24"/>
          <w:szCs w:val="24"/>
          <w:lang w:val="en" w:eastAsia="en-AU"/>
        </w:rPr>
        <w:t>to the proposed changes in the regulations</w:t>
      </w:r>
    </w:p>
    <w:p w14:paraId="7878BEB0" w14:textId="77777777" w:rsidR="003E4D59" w:rsidRPr="002A6AF7" w:rsidRDefault="003E4D59" w:rsidP="003E4D59">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any comments </w:t>
      </w:r>
      <w:r w:rsidRPr="002A6AF7">
        <w:rPr>
          <w:rFonts w:eastAsia="Times New Roman"/>
          <w:bCs/>
          <w:color w:val="000000"/>
          <w:sz w:val="24"/>
          <w:szCs w:val="24"/>
          <w:lang w:val="en" w:eastAsia="en-AU"/>
        </w:rPr>
        <w:t>you may want to provide</w:t>
      </w:r>
    </w:p>
    <w:p w14:paraId="4B3852E2" w14:textId="77777777" w:rsidR="003E4D59" w:rsidRPr="002A6AF7" w:rsidRDefault="003E4D59" w:rsidP="003E4D59">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demographic information </w:t>
      </w:r>
      <w:r w:rsidRPr="002A6AF7">
        <w:rPr>
          <w:rFonts w:eastAsia="Times New Roman"/>
          <w:bCs/>
          <w:color w:val="000000"/>
          <w:sz w:val="24"/>
          <w:szCs w:val="24"/>
          <w:lang w:val="en" w:eastAsia="en-AU"/>
        </w:rPr>
        <w:t>to help us understand your interest in the regulations</w:t>
      </w:r>
    </w:p>
    <w:p w14:paraId="2B18001B" w14:textId="0CA0F79B" w:rsidR="008204C1" w:rsidRDefault="008204C1" w:rsidP="008204C1">
      <w:r>
        <w:t>Proposed policy – Part 60 MOS amendments – Upset prevention and recovery training UPRT</w:t>
      </w:r>
      <w:r w:rsidR="003E4D59">
        <w:t>, will:</w:t>
      </w:r>
    </w:p>
    <w:p w14:paraId="67627E01" w14:textId="44CFA1E1" w:rsidR="008204C1" w:rsidRPr="00056076" w:rsidRDefault="008204C1" w:rsidP="008204C1">
      <w:pPr>
        <w:pStyle w:val="Tablebullet"/>
        <w:numPr>
          <w:ilvl w:val="0"/>
          <w:numId w:val="30"/>
        </w:numPr>
        <w:rPr>
          <w:rFonts w:eastAsia="Arial"/>
          <w:sz w:val="22"/>
          <w:szCs w:val="22"/>
          <w:lang w:val="en-US"/>
        </w:rPr>
      </w:pPr>
      <w:r w:rsidRPr="00056076">
        <w:rPr>
          <w:rFonts w:eastAsia="Arial"/>
          <w:sz w:val="22"/>
          <w:szCs w:val="22"/>
          <w:lang w:val="en-US"/>
        </w:rPr>
        <w:t>allow further time for operators to upgrade UPRT capabilities for older devices by amending the transitional deadline (currently 24 March 2021) to 24 March 2023</w:t>
      </w:r>
    </w:p>
    <w:p w14:paraId="41F34E89" w14:textId="68199916" w:rsidR="00C52965" w:rsidRDefault="00C52965" w:rsidP="00C52965">
      <w:pPr>
        <w:pStyle w:val="ListParagraph"/>
        <w:widowControl/>
        <w:numPr>
          <w:ilvl w:val="0"/>
          <w:numId w:val="30"/>
        </w:numPr>
        <w:autoSpaceDE/>
        <w:autoSpaceDN/>
        <w:rPr>
          <w:rFonts w:ascii="Calibri" w:eastAsia="Times New Roman" w:hAnsi="Calibri" w:cs="Calibri"/>
        </w:rPr>
      </w:pPr>
      <w:r>
        <w:t>make available</w:t>
      </w:r>
      <w:r w:rsidRPr="00EF2656">
        <w:t xml:space="preserve"> FSD</w:t>
      </w:r>
      <w:r>
        <w:t>-</w:t>
      </w:r>
      <w:r w:rsidRPr="00EF2656">
        <w:t xml:space="preserve">1 as a qualification standard </w:t>
      </w:r>
      <w:r>
        <w:rPr>
          <w:rFonts w:eastAsia="Times New Roman"/>
        </w:rPr>
        <w:t>for the re-evaluation of legacy aeroplane flight simulators that may be upgraded for UPRT.</w:t>
      </w:r>
    </w:p>
    <w:p w14:paraId="4330FEAA" w14:textId="77777777" w:rsidR="008204C1" w:rsidRPr="00056076" w:rsidRDefault="008204C1" w:rsidP="008204C1"/>
    <w:p w14:paraId="6D5E1244" w14:textId="2FD64EDF" w:rsidR="00A40252" w:rsidRPr="00056076" w:rsidRDefault="00A40252" w:rsidP="00A40252">
      <w:pPr>
        <w:widowControl/>
        <w:shd w:val="clear" w:color="auto" w:fill="FFFFFF"/>
        <w:autoSpaceDE/>
        <w:autoSpaceDN/>
        <w:rPr>
          <w:rFonts w:eastAsia="Times New Roman"/>
          <w:lang w:eastAsia="en-AU"/>
        </w:rPr>
      </w:pPr>
      <w:r w:rsidRPr="00056076">
        <w:rPr>
          <w:rFonts w:eastAsia="Times New Roman"/>
          <w:lang w:eastAsia="en-AU"/>
        </w:rPr>
        <w:t xml:space="preserve">This consultation is comprised of </w:t>
      </w:r>
      <w:r w:rsidR="00AC4073">
        <w:rPr>
          <w:rFonts w:eastAsia="Times New Roman"/>
          <w:lang w:eastAsia="en-AU"/>
        </w:rPr>
        <w:t>6</w:t>
      </w:r>
      <w:r w:rsidR="00DC2775" w:rsidRPr="00056076">
        <w:rPr>
          <w:rFonts w:eastAsia="Times New Roman"/>
          <w:lang w:eastAsia="en-AU"/>
        </w:rPr>
        <w:t xml:space="preserve"> </w:t>
      </w:r>
      <w:r w:rsidRPr="00056076">
        <w:rPr>
          <w:rFonts w:eastAsia="Times New Roman"/>
          <w:lang w:eastAsia="en-AU"/>
        </w:rPr>
        <w:t xml:space="preserve">pages. The first two pages contain questions that are administrative in nature, enabling us to protect your privacy and ensure we have obtained feedback from all stakeholders. The </w:t>
      </w:r>
      <w:r w:rsidR="00AC4073">
        <w:rPr>
          <w:rFonts w:eastAsia="Times New Roman"/>
          <w:lang w:eastAsia="en-AU"/>
        </w:rPr>
        <w:t>4</w:t>
      </w:r>
      <w:r w:rsidR="0076115F" w:rsidRPr="00056076">
        <w:rPr>
          <w:rFonts w:eastAsia="Times New Roman"/>
          <w:lang w:eastAsia="en-AU"/>
        </w:rPr>
        <w:t xml:space="preserve"> </w:t>
      </w:r>
      <w:r w:rsidRPr="00056076">
        <w:rPr>
          <w:rFonts w:eastAsia="Times New Roman"/>
          <w:lang w:eastAsia="en-AU"/>
        </w:rPr>
        <w:t xml:space="preserve">pages that follow request feedback on the proposed </w:t>
      </w:r>
      <w:r w:rsidR="00DC2775" w:rsidRPr="00056076">
        <w:rPr>
          <w:rFonts w:eastAsia="Times New Roman"/>
          <w:lang w:eastAsia="en-AU"/>
        </w:rPr>
        <w:t>Part 60 MOS</w:t>
      </w:r>
      <w:r w:rsidRPr="00056076">
        <w:rPr>
          <w:rFonts w:eastAsia="Times New Roman"/>
          <w:lang w:eastAsia="en-AU"/>
        </w:rPr>
        <w:t xml:space="preserve"> changes. </w:t>
      </w:r>
    </w:p>
    <w:p w14:paraId="13DA41FB" w14:textId="77777777" w:rsidR="00A40252" w:rsidRPr="00056076" w:rsidRDefault="00A40252" w:rsidP="00A40252">
      <w:pPr>
        <w:widowControl/>
        <w:shd w:val="clear" w:color="auto" w:fill="FFFFFF"/>
        <w:autoSpaceDE/>
        <w:autoSpaceDN/>
        <w:rPr>
          <w:rFonts w:eastAsia="Times New Roman"/>
          <w:lang w:eastAsia="en-AU"/>
        </w:rPr>
      </w:pPr>
    </w:p>
    <w:p w14:paraId="7F528ED2" w14:textId="6980E79E" w:rsidR="00ED2D78" w:rsidRPr="00B95A25" w:rsidRDefault="00ED2D78" w:rsidP="00ED2D78">
      <w:r w:rsidRPr="00B95A25">
        <w:t>Fact-banks have been included throughout the survey for each policy topic to highlight significant matters that you should consider before providing a response.</w:t>
      </w:r>
    </w:p>
    <w:p w14:paraId="1D3DFA30" w14:textId="77777777" w:rsidR="00ED2D78" w:rsidRPr="00B95A25" w:rsidRDefault="00ED2D78" w:rsidP="00A677AE"/>
    <w:p w14:paraId="3FC70D43" w14:textId="77777777" w:rsidR="00ED2D78" w:rsidRPr="002A6AF7" w:rsidRDefault="00ED2D78" w:rsidP="00ED2D78">
      <w:r w:rsidRPr="002A6AF7">
        <w:t>When you have completed the sections on which you wish to provide feedback, select the</w:t>
      </w:r>
      <w:r w:rsidRPr="002A6AF7">
        <w:rPr>
          <w:bCs/>
        </w:rPr>
        <w:t xml:space="preserve"> </w:t>
      </w:r>
      <w:r w:rsidRPr="002A6AF7">
        <w:rPr>
          <w:b/>
        </w:rPr>
        <w:t xml:space="preserve">‘Finish’ </w:t>
      </w:r>
      <w:r w:rsidRPr="002A6AF7">
        <w:t>button at the bottom right of this page.</w:t>
      </w:r>
    </w:p>
    <w:p w14:paraId="5254984F" w14:textId="77777777" w:rsidR="00ED2D78" w:rsidRPr="002A6AF7" w:rsidRDefault="00ED2D78" w:rsidP="00ED2D78"/>
    <w:tbl>
      <w:tblPr>
        <w:tblStyle w:val="TableGrid"/>
        <w:tblW w:w="0" w:type="auto"/>
        <w:tblLook w:val="04A0" w:firstRow="1" w:lastRow="0" w:firstColumn="1" w:lastColumn="0" w:noHBand="0" w:noVBand="1"/>
        <w:tblCaption w:val="Table of Content for Proposed Part 60 MOS survey"/>
        <w:tblDescription w:val="Table of Content for Proposed Part 60 MOS survey"/>
      </w:tblPr>
      <w:tblGrid>
        <w:gridCol w:w="988"/>
        <w:gridCol w:w="7229"/>
      </w:tblGrid>
      <w:tr w:rsidR="00ED2D78" w:rsidRPr="002A6AF7" w14:paraId="6B29E051" w14:textId="77777777" w:rsidTr="00035C67">
        <w:tc>
          <w:tcPr>
            <w:tcW w:w="988" w:type="dxa"/>
          </w:tcPr>
          <w:p w14:paraId="1263E7CB" w14:textId="77777777" w:rsidR="00ED2D78" w:rsidRPr="002A6AF7" w:rsidRDefault="00ED2D78" w:rsidP="00E26664">
            <w:pPr>
              <w:spacing w:before="120" w:after="120"/>
              <w:rPr>
                <w:sz w:val="24"/>
                <w:szCs w:val="24"/>
              </w:rPr>
            </w:pPr>
            <w:r w:rsidRPr="002A6AF7">
              <w:rPr>
                <w:sz w:val="24"/>
                <w:szCs w:val="24"/>
              </w:rPr>
              <w:t>Page</w:t>
            </w:r>
          </w:p>
        </w:tc>
        <w:tc>
          <w:tcPr>
            <w:tcW w:w="7229" w:type="dxa"/>
          </w:tcPr>
          <w:p w14:paraId="1DC0091A" w14:textId="77777777" w:rsidR="00ED2D78" w:rsidRPr="002A6AF7" w:rsidRDefault="00ED2D78" w:rsidP="00E26664">
            <w:pPr>
              <w:spacing w:before="120" w:after="120"/>
              <w:rPr>
                <w:sz w:val="24"/>
                <w:szCs w:val="24"/>
              </w:rPr>
            </w:pPr>
            <w:r w:rsidRPr="002A6AF7">
              <w:rPr>
                <w:sz w:val="24"/>
                <w:szCs w:val="24"/>
              </w:rPr>
              <w:t>Table of content</w:t>
            </w:r>
          </w:p>
        </w:tc>
      </w:tr>
      <w:tr w:rsidR="00ED2D78" w:rsidRPr="002A6AF7" w14:paraId="0672B771" w14:textId="77777777" w:rsidTr="00035C67">
        <w:tc>
          <w:tcPr>
            <w:tcW w:w="988" w:type="dxa"/>
          </w:tcPr>
          <w:p w14:paraId="408F7445" w14:textId="77777777" w:rsidR="00ED2D78" w:rsidRPr="002A6AF7" w:rsidRDefault="00ED2D78" w:rsidP="00035C67">
            <w:pPr>
              <w:rPr>
                <w:sz w:val="24"/>
                <w:szCs w:val="24"/>
              </w:rPr>
            </w:pPr>
            <w:r w:rsidRPr="002A6AF7">
              <w:rPr>
                <w:sz w:val="24"/>
                <w:szCs w:val="24"/>
              </w:rPr>
              <w:t>1</w:t>
            </w:r>
          </w:p>
        </w:tc>
        <w:tc>
          <w:tcPr>
            <w:tcW w:w="7229" w:type="dxa"/>
          </w:tcPr>
          <w:p w14:paraId="5A6C43D2" w14:textId="77777777" w:rsidR="00ED2D78" w:rsidRPr="00E26664" w:rsidRDefault="00ED2D78" w:rsidP="00035C67">
            <w:pPr>
              <w:spacing w:before="60" w:after="60"/>
              <w:rPr>
                <w:b/>
                <w:sz w:val="24"/>
                <w:szCs w:val="24"/>
              </w:rPr>
            </w:pPr>
            <w:r w:rsidRPr="00E26664">
              <w:rPr>
                <w:sz w:val="24"/>
                <w:szCs w:val="24"/>
              </w:rPr>
              <w:t>Personal information (required)</w:t>
            </w:r>
          </w:p>
        </w:tc>
      </w:tr>
      <w:tr w:rsidR="00ED2D78" w:rsidRPr="002A6AF7" w14:paraId="72AF27F8" w14:textId="77777777" w:rsidTr="00035C67">
        <w:tc>
          <w:tcPr>
            <w:tcW w:w="988" w:type="dxa"/>
          </w:tcPr>
          <w:p w14:paraId="79F42FF5" w14:textId="77777777" w:rsidR="00ED2D78" w:rsidRPr="002A6AF7" w:rsidRDefault="00ED2D78" w:rsidP="00035C67">
            <w:pPr>
              <w:spacing w:before="60" w:after="60"/>
              <w:rPr>
                <w:sz w:val="24"/>
                <w:szCs w:val="24"/>
              </w:rPr>
            </w:pPr>
            <w:r w:rsidRPr="002A6AF7">
              <w:rPr>
                <w:sz w:val="24"/>
                <w:szCs w:val="24"/>
              </w:rPr>
              <w:t>2</w:t>
            </w:r>
          </w:p>
        </w:tc>
        <w:tc>
          <w:tcPr>
            <w:tcW w:w="7229" w:type="dxa"/>
          </w:tcPr>
          <w:p w14:paraId="27E0B5E7" w14:textId="77777777" w:rsidR="00ED2D78" w:rsidRPr="00E26664" w:rsidRDefault="00ED2D78" w:rsidP="00035C67">
            <w:pPr>
              <w:spacing w:before="60" w:after="60"/>
              <w:rPr>
                <w:sz w:val="24"/>
                <w:szCs w:val="24"/>
              </w:rPr>
            </w:pPr>
            <w:r w:rsidRPr="00E26664">
              <w:rPr>
                <w:sz w:val="24"/>
                <w:szCs w:val="24"/>
              </w:rPr>
              <w:t>Consent to publish submission (required)</w:t>
            </w:r>
          </w:p>
        </w:tc>
      </w:tr>
      <w:tr w:rsidR="00ED2D78" w:rsidRPr="002A6AF7" w14:paraId="2CF39F47" w14:textId="77777777" w:rsidTr="00035C67">
        <w:tc>
          <w:tcPr>
            <w:tcW w:w="988" w:type="dxa"/>
          </w:tcPr>
          <w:p w14:paraId="7A481434" w14:textId="4B9C9BE6" w:rsidR="00ED2D78" w:rsidRPr="002A6AF7" w:rsidRDefault="00F17871" w:rsidP="00035C67">
            <w:pPr>
              <w:spacing w:before="60" w:after="60"/>
              <w:rPr>
                <w:sz w:val="24"/>
                <w:szCs w:val="24"/>
              </w:rPr>
            </w:pPr>
            <w:r>
              <w:rPr>
                <w:sz w:val="24"/>
                <w:szCs w:val="24"/>
              </w:rPr>
              <w:t>3</w:t>
            </w:r>
          </w:p>
        </w:tc>
        <w:tc>
          <w:tcPr>
            <w:tcW w:w="7229" w:type="dxa"/>
          </w:tcPr>
          <w:p w14:paraId="3A3C0E0B" w14:textId="34B74B75" w:rsidR="00ED2D78" w:rsidRPr="00E26664" w:rsidRDefault="00ED2D78" w:rsidP="00035C67">
            <w:pPr>
              <w:spacing w:before="60" w:after="60"/>
              <w:rPr>
                <w:sz w:val="24"/>
                <w:szCs w:val="24"/>
              </w:rPr>
            </w:pPr>
            <w:r w:rsidRPr="00E26664">
              <w:rPr>
                <w:sz w:val="24"/>
                <w:szCs w:val="24"/>
              </w:rPr>
              <w:t>Policy topic 1</w:t>
            </w:r>
            <w:r w:rsidR="00DC2775" w:rsidRPr="00E26664">
              <w:rPr>
                <w:sz w:val="24"/>
                <w:szCs w:val="24"/>
              </w:rPr>
              <w:t xml:space="preserve"> –</w:t>
            </w:r>
            <w:r w:rsidRPr="00E26664">
              <w:rPr>
                <w:sz w:val="24"/>
                <w:szCs w:val="24"/>
              </w:rPr>
              <w:t xml:space="preserve"> </w:t>
            </w:r>
            <w:r w:rsidR="00DC2775" w:rsidRPr="00E26664">
              <w:rPr>
                <w:sz w:val="24"/>
                <w:szCs w:val="24"/>
              </w:rPr>
              <w:t>Additional time for UPRT capability upgrade</w:t>
            </w:r>
          </w:p>
        </w:tc>
      </w:tr>
      <w:tr w:rsidR="00ED2D78" w:rsidRPr="002A6AF7" w14:paraId="2AEFD254" w14:textId="77777777" w:rsidTr="00035C67">
        <w:tc>
          <w:tcPr>
            <w:tcW w:w="988" w:type="dxa"/>
          </w:tcPr>
          <w:p w14:paraId="1932341F" w14:textId="5215AD0E" w:rsidR="00ED2D78" w:rsidRPr="002A6AF7" w:rsidRDefault="00F17871" w:rsidP="00035C67">
            <w:pPr>
              <w:spacing w:before="60" w:after="60"/>
              <w:rPr>
                <w:sz w:val="24"/>
                <w:szCs w:val="24"/>
              </w:rPr>
            </w:pPr>
            <w:r>
              <w:rPr>
                <w:sz w:val="24"/>
                <w:szCs w:val="24"/>
              </w:rPr>
              <w:t>4</w:t>
            </w:r>
          </w:p>
        </w:tc>
        <w:tc>
          <w:tcPr>
            <w:tcW w:w="7229" w:type="dxa"/>
          </w:tcPr>
          <w:p w14:paraId="36064E1F" w14:textId="230C9DBD" w:rsidR="00ED2D78" w:rsidRPr="00E26664" w:rsidRDefault="00ED2D78" w:rsidP="00035C67">
            <w:pPr>
              <w:spacing w:before="60" w:after="60"/>
              <w:rPr>
                <w:sz w:val="24"/>
                <w:szCs w:val="24"/>
              </w:rPr>
            </w:pPr>
            <w:r w:rsidRPr="00E26664">
              <w:rPr>
                <w:sz w:val="24"/>
                <w:szCs w:val="24"/>
              </w:rPr>
              <w:t xml:space="preserve">Policy topic 2 </w:t>
            </w:r>
            <w:r w:rsidR="00DC2775" w:rsidRPr="00E26664">
              <w:rPr>
                <w:sz w:val="24"/>
                <w:szCs w:val="24"/>
              </w:rPr>
              <w:t>–</w:t>
            </w:r>
            <w:r w:rsidRPr="00E26664">
              <w:rPr>
                <w:sz w:val="24"/>
                <w:szCs w:val="24"/>
              </w:rPr>
              <w:t xml:space="preserve"> </w:t>
            </w:r>
            <w:r w:rsidR="00DC2775" w:rsidRPr="00E26664">
              <w:rPr>
                <w:sz w:val="24"/>
                <w:szCs w:val="24"/>
              </w:rPr>
              <w:t>Upgrade and certificat</w:t>
            </w:r>
            <w:r w:rsidR="00991DB8" w:rsidRPr="00E26664">
              <w:rPr>
                <w:sz w:val="24"/>
                <w:szCs w:val="24"/>
              </w:rPr>
              <w:t>ion</w:t>
            </w:r>
            <w:r w:rsidR="00DC2775" w:rsidRPr="00E26664">
              <w:rPr>
                <w:sz w:val="24"/>
                <w:szCs w:val="24"/>
              </w:rPr>
              <w:t xml:space="preserve"> of FSD-1 device</w:t>
            </w:r>
            <w:r w:rsidR="00991DB8" w:rsidRPr="00E26664">
              <w:rPr>
                <w:sz w:val="24"/>
                <w:szCs w:val="24"/>
              </w:rPr>
              <w:t>(s)</w:t>
            </w:r>
          </w:p>
        </w:tc>
      </w:tr>
      <w:tr w:rsidR="00ED2D78" w:rsidRPr="002A6AF7" w14:paraId="2FDBF385" w14:textId="77777777" w:rsidTr="00035C67">
        <w:tc>
          <w:tcPr>
            <w:tcW w:w="988" w:type="dxa"/>
          </w:tcPr>
          <w:p w14:paraId="1CA8842B" w14:textId="249CDE82" w:rsidR="00ED2D78" w:rsidRPr="002A6AF7" w:rsidRDefault="00F17871" w:rsidP="00035C67">
            <w:pPr>
              <w:spacing w:before="60" w:after="60"/>
              <w:rPr>
                <w:sz w:val="24"/>
                <w:szCs w:val="24"/>
              </w:rPr>
            </w:pPr>
            <w:r>
              <w:rPr>
                <w:sz w:val="24"/>
                <w:szCs w:val="24"/>
              </w:rPr>
              <w:t>5</w:t>
            </w:r>
          </w:p>
        </w:tc>
        <w:tc>
          <w:tcPr>
            <w:tcW w:w="7229" w:type="dxa"/>
          </w:tcPr>
          <w:p w14:paraId="07E323AA" w14:textId="77777777" w:rsidR="00ED2D78" w:rsidRPr="00E26664" w:rsidRDefault="00ED2D78" w:rsidP="00035C67">
            <w:pPr>
              <w:spacing w:before="60" w:after="60"/>
              <w:rPr>
                <w:sz w:val="24"/>
                <w:szCs w:val="24"/>
              </w:rPr>
            </w:pPr>
            <w:r w:rsidRPr="00E26664">
              <w:rPr>
                <w:sz w:val="24"/>
                <w:szCs w:val="24"/>
              </w:rPr>
              <w:t>General comments</w:t>
            </w:r>
          </w:p>
        </w:tc>
      </w:tr>
      <w:tr w:rsidR="00F17871" w:rsidRPr="002A6AF7" w14:paraId="1EA27BDE" w14:textId="77777777" w:rsidTr="00035C67">
        <w:tc>
          <w:tcPr>
            <w:tcW w:w="988" w:type="dxa"/>
          </w:tcPr>
          <w:p w14:paraId="4D666A3A" w14:textId="2DEB1A7F" w:rsidR="00F17871" w:rsidRDefault="00F17871" w:rsidP="00035C67">
            <w:pPr>
              <w:spacing w:before="60" w:after="60"/>
              <w:rPr>
                <w:sz w:val="24"/>
                <w:szCs w:val="24"/>
              </w:rPr>
            </w:pPr>
            <w:r>
              <w:rPr>
                <w:sz w:val="24"/>
                <w:szCs w:val="24"/>
              </w:rPr>
              <w:t>6</w:t>
            </w:r>
          </w:p>
        </w:tc>
        <w:tc>
          <w:tcPr>
            <w:tcW w:w="7229" w:type="dxa"/>
          </w:tcPr>
          <w:p w14:paraId="6D061D64" w14:textId="0F132210" w:rsidR="00F17871" w:rsidRPr="00E26664" w:rsidRDefault="00F17871" w:rsidP="00035C67">
            <w:pPr>
              <w:spacing w:before="60" w:after="60"/>
              <w:rPr>
                <w:sz w:val="24"/>
                <w:szCs w:val="24"/>
              </w:rPr>
            </w:pPr>
            <w:r>
              <w:rPr>
                <w:sz w:val="24"/>
                <w:szCs w:val="24"/>
              </w:rPr>
              <w:t>Your priorities</w:t>
            </w:r>
          </w:p>
        </w:tc>
      </w:tr>
    </w:tbl>
    <w:p w14:paraId="785EA879" w14:textId="77777777" w:rsidR="00D816FC" w:rsidRPr="002A6AF7" w:rsidRDefault="00D816FC" w:rsidP="00ED2D78">
      <w:pPr>
        <w:pStyle w:val="Heading4normal"/>
        <w:numPr>
          <w:ilvl w:val="0"/>
          <w:numId w:val="0"/>
        </w:numPr>
        <w:rPr>
          <w:rFonts w:eastAsia="Arial" w:cs="Arial"/>
          <w:b/>
          <w:kern w:val="0"/>
          <w:sz w:val="28"/>
          <w:szCs w:val="28"/>
          <w:lang w:val="en-US"/>
        </w:rPr>
      </w:pPr>
      <w:bookmarkStart w:id="10" w:name="_Hlk2172296"/>
      <w:bookmarkEnd w:id="7"/>
    </w:p>
    <w:p w14:paraId="295D7AF9" w14:textId="77777777" w:rsidR="00254DA0" w:rsidRPr="002A6AF7" w:rsidRDefault="00254DA0">
      <w:pPr>
        <w:rPr>
          <w:b/>
          <w:iCs/>
          <w:sz w:val="28"/>
          <w:szCs w:val="28"/>
        </w:rPr>
      </w:pPr>
      <w:r w:rsidRPr="002A6AF7">
        <w:rPr>
          <w:b/>
          <w:sz w:val="28"/>
          <w:szCs w:val="28"/>
        </w:rPr>
        <w:br w:type="page"/>
      </w:r>
    </w:p>
    <w:p w14:paraId="69D42EAC" w14:textId="3C656CD9" w:rsidR="00ED2D78" w:rsidRPr="002A6AF7" w:rsidRDefault="00ED2D78" w:rsidP="006A6857">
      <w:pPr>
        <w:rPr>
          <w:rFonts w:eastAsia="Times New Roman"/>
          <w:bCs/>
          <w:color w:val="365F91" w:themeColor="accent1" w:themeShade="BF"/>
          <w:sz w:val="24"/>
          <w:szCs w:val="24"/>
          <w:lang w:val="en" w:eastAsia="en-AU"/>
        </w:rPr>
      </w:pPr>
      <w:bookmarkStart w:id="11" w:name="_Hlk46392696"/>
      <w:bookmarkStart w:id="12" w:name="_Hlk2173730"/>
      <w:bookmarkEnd w:id="10"/>
      <w:r w:rsidRPr="002A6AF7">
        <w:rPr>
          <w:rFonts w:eastAsia="Times New Roman"/>
          <w:bCs/>
          <w:color w:val="365F91" w:themeColor="accent1" w:themeShade="BF"/>
          <w:sz w:val="32"/>
          <w:szCs w:val="32"/>
          <w:lang w:val="en" w:eastAsia="en-AU"/>
        </w:rPr>
        <w:lastRenderedPageBreak/>
        <w:t>Page 1: Personal information</w:t>
      </w:r>
    </w:p>
    <w:p w14:paraId="6157A6ED" w14:textId="77777777" w:rsidR="00ED2D78" w:rsidRPr="002A6AF7" w:rsidRDefault="00ED2D78" w:rsidP="00ED2D78">
      <w:pPr>
        <w:pStyle w:val="Heading2"/>
        <w:spacing w:before="89"/>
      </w:pPr>
      <w:r w:rsidRPr="002A6AF7">
        <w:t>First name</w:t>
      </w:r>
    </w:p>
    <w:p w14:paraId="7AABB4A0" w14:textId="77777777" w:rsidR="00ED2D78" w:rsidRPr="002A6AF7" w:rsidRDefault="00ED2D78" w:rsidP="005E5B3A">
      <w:pPr>
        <w:pStyle w:val="BodyText"/>
        <w:ind w:left="176"/>
        <w:rPr>
          <w:i/>
          <w:iCs/>
          <w:sz w:val="20"/>
          <w:szCs w:val="20"/>
        </w:rPr>
      </w:pPr>
      <w:r w:rsidRPr="002A6AF7">
        <w:rPr>
          <w:i/>
          <w:iCs/>
          <w:sz w:val="20"/>
          <w:szCs w:val="20"/>
        </w:rPr>
        <w:t>(Required)</w:t>
      </w:r>
    </w:p>
    <w:tbl>
      <w:tblPr>
        <w:tblStyle w:val="TableGrid"/>
        <w:tblW w:w="0" w:type="auto"/>
        <w:tblInd w:w="178" w:type="dxa"/>
        <w:tblLook w:val="04A0" w:firstRow="1" w:lastRow="0" w:firstColumn="1" w:lastColumn="0" w:noHBand="0" w:noVBand="1"/>
        <w:tblCaption w:val="First name"/>
        <w:tblDescription w:val="First name"/>
      </w:tblPr>
      <w:tblGrid>
        <w:gridCol w:w="9454"/>
      </w:tblGrid>
      <w:tr w:rsidR="00ED2D78" w:rsidRPr="002A6AF7" w14:paraId="5486B7C7" w14:textId="77777777" w:rsidTr="00035C67">
        <w:tc>
          <w:tcPr>
            <w:tcW w:w="9946" w:type="dxa"/>
          </w:tcPr>
          <w:p w14:paraId="283D58DC" w14:textId="77777777" w:rsidR="00ED2D78" w:rsidRPr="002A6AF7" w:rsidRDefault="00ED2D78" w:rsidP="00035C67">
            <w:pPr>
              <w:pStyle w:val="BodyText"/>
              <w:spacing w:before="127"/>
            </w:pPr>
          </w:p>
        </w:tc>
      </w:tr>
    </w:tbl>
    <w:p w14:paraId="4F452E8D" w14:textId="77777777" w:rsidR="00ED2D78" w:rsidRPr="002A6AF7" w:rsidRDefault="00ED2D78" w:rsidP="00ED2D78">
      <w:pPr>
        <w:pStyle w:val="BodyText"/>
        <w:spacing w:before="127"/>
        <w:ind w:left="178"/>
        <w:rPr>
          <w:sz w:val="16"/>
          <w:szCs w:val="16"/>
        </w:rPr>
      </w:pPr>
    </w:p>
    <w:p w14:paraId="2C17A839" w14:textId="77777777" w:rsidR="00ED2D78" w:rsidRPr="002A6AF7" w:rsidRDefault="00ED2D78" w:rsidP="00ED2D78">
      <w:pPr>
        <w:pStyle w:val="Heading2"/>
      </w:pPr>
      <w:r w:rsidRPr="002A6AF7">
        <w:t>Last name</w:t>
      </w:r>
    </w:p>
    <w:p w14:paraId="229D53BF" w14:textId="77777777" w:rsidR="00ED2D78" w:rsidRPr="002A6AF7" w:rsidRDefault="00ED2D78" w:rsidP="005E5B3A">
      <w:pPr>
        <w:pStyle w:val="BodyText"/>
        <w:ind w:left="176"/>
        <w:rPr>
          <w:i/>
          <w:iCs/>
          <w:sz w:val="20"/>
          <w:szCs w:val="20"/>
        </w:rPr>
      </w:pPr>
      <w:r w:rsidRPr="002A6AF7">
        <w:rPr>
          <w:i/>
          <w:iCs/>
          <w:sz w:val="20"/>
          <w:szCs w:val="20"/>
        </w:rPr>
        <w:t>(Required)</w:t>
      </w:r>
    </w:p>
    <w:tbl>
      <w:tblPr>
        <w:tblStyle w:val="TableGrid"/>
        <w:tblW w:w="0" w:type="auto"/>
        <w:tblInd w:w="178" w:type="dxa"/>
        <w:tblLook w:val="04A0" w:firstRow="1" w:lastRow="0" w:firstColumn="1" w:lastColumn="0" w:noHBand="0" w:noVBand="1"/>
        <w:tblCaption w:val="Last name"/>
        <w:tblDescription w:val="Last name"/>
      </w:tblPr>
      <w:tblGrid>
        <w:gridCol w:w="9454"/>
      </w:tblGrid>
      <w:tr w:rsidR="00ED2D78" w:rsidRPr="002A6AF7" w14:paraId="5FFB38FC" w14:textId="77777777" w:rsidTr="00035C67">
        <w:tc>
          <w:tcPr>
            <w:tcW w:w="9946" w:type="dxa"/>
          </w:tcPr>
          <w:p w14:paraId="08A29357" w14:textId="77777777" w:rsidR="00ED2D78" w:rsidRPr="002A6AF7" w:rsidRDefault="00ED2D78" w:rsidP="00035C67">
            <w:pPr>
              <w:pStyle w:val="BodyText"/>
              <w:spacing w:before="128"/>
            </w:pPr>
          </w:p>
        </w:tc>
      </w:tr>
    </w:tbl>
    <w:p w14:paraId="43C60738" w14:textId="77777777" w:rsidR="00ED2D78" w:rsidRPr="002A6AF7" w:rsidRDefault="00ED2D78" w:rsidP="002F15A5">
      <w:pPr>
        <w:pStyle w:val="BodyText"/>
        <w:ind w:left="178"/>
        <w:rPr>
          <w:sz w:val="16"/>
          <w:szCs w:val="16"/>
        </w:rPr>
      </w:pPr>
    </w:p>
    <w:p w14:paraId="1F0FC9DC" w14:textId="77777777" w:rsidR="00ED2D78" w:rsidRPr="002A6AF7" w:rsidRDefault="00ED2D78" w:rsidP="00ED2D78">
      <w:pPr>
        <w:pStyle w:val="Heading2"/>
        <w:spacing w:before="89"/>
      </w:pPr>
      <w:r w:rsidRPr="002A6AF7">
        <w:t>Email address</w:t>
      </w:r>
    </w:p>
    <w:p w14:paraId="3BBFC095" w14:textId="77777777" w:rsidR="00ED2D78" w:rsidRPr="002A6AF7" w:rsidRDefault="00ED2D78" w:rsidP="00ED2D78">
      <w:pPr>
        <w:pStyle w:val="BodyText"/>
        <w:spacing w:before="128" w:line="333" w:lineRule="auto"/>
        <w:ind w:left="148" w:right="237"/>
        <w:rPr>
          <w:i/>
          <w:iCs/>
          <w:sz w:val="20"/>
          <w:szCs w:val="20"/>
        </w:rPr>
      </w:pPr>
      <w:r w:rsidRPr="002A6AF7">
        <w:rPr>
          <w:i/>
          <w:iCs/>
          <w:sz w:val="20"/>
          <w:szCs w:val="20"/>
        </w:rPr>
        <w:t>If you enter your email address you will automatically receive an acknowledgement email when you submit your response.</w:t>
      </w:r>
    </w:p>
    <w:p w14:paraId="464BEECB" w14:textId="77777777" w:rsidR="00ED2D78" w:rsidRPr="002A6AF7" w:rsidRDefault="00ED2D78" w:rsidP="00ED2D78">
      <w:pPr>
        <w:pStyle w:val="Heading2"/>
      </w:pPr>
      <w:r w:rsidRPr="002A6AF7">
        <w:t>Email</w:t>
      </w:r>
    </w:p>
    <w:tbl>
      <w:tblPr>
        <w:tblStyle w:val="TableGrid"/>
        <w:tblW w:w="0" w:type="auto"/>
        <w:tblInd w:w="137" w:type="dxa"/>
        <w:tblLook w:val="04A0" w:firstRow="1" w:lastRow="0" w:firstColumn="1" w:lastColumn="0" w:noHBand="0" w:noVBand="1"/>
        <w:tblCaption w:val="Last name"/>
        <w:tblDescription w:val="Last name"/>
      </w:tblPr>
      <w:tblGrid>
        <w:gridCol w:w="9495"/>
      </w:tblGrid>
      <w:tr w:rsidR="00ED2D78" w:rsidRPr="002A6AF7" w14:paraId="37310964" w14:textId="77777777" w:rsidTr="005977C6">
        <w:tc>
          <w:tcPr>
            <w:tcW w:w="9583" w:type="dxa"/>
          </w:tcPr>
          <w:p w14:paraId="6A14B357" w14:textId="77777777" w:rsidR="00ED2D78" w:rsidRPr="002A6AF7" w:rsidRDefault="00ED2D78" w:rsidP="00035C67">
            <w:pPr>
              <w:pStyle w:val="BodyText"/>
              <w:spacing w:before="128"/>
            </w:pPr>
          </w:p>
        </w:tc>
      </w:tr>
    </w:tbl>
    <w:p w14:paraId="6F4213AC" w14:textId="77777777" w:rsidR="00ED2D78" w:rsidRPr="002A6AF7" w:rsidRDefault="00ED2D78" w:rsidP="002F15A5">
      <w:pPr>
        <w:pStyle w:val="BodyText"/>
        <w:ind w:left="178"/>
        <w:rPr>
          <w:sz w:val="16"/>
          <w:szCs w:val="16"/>
        </w:rPr>
      </w:pPr>
    </w:p>
    <w:p w14:paraId="54F99F39" w14:textId="77777777" w:rsidR="00ED2D78" w:rsidRPr="002A6AF7" w:rsidRDefault="00ED2D78" w:rsidP="00ED2D78">
      <w:pPr>
        <w:pStyle w:val="Heading2"/>
        <w:spacing w:before="89"/>
      </w:pPr>
      <w:r w:rsidRPr="002A6AF7">
        <w:t>Do your views officially represent those of an organisation?</w:t>
      </w:r>
    </w:p>
    <w:p w14:paraId="075E43B9" w14:textId="77777777" w:rsidR="00ED2D78" w:rsidRPr="002A6AF7" w:rsidRDefault="00ED2D78" w:rsidP="00ED2D78">
      <w:pPr>
        <w:pStyle w:val="BodyText"/>
        <w:spacing w:before="127"/>
        <w:ind w:left="208"/>
        <w:rPr>
          <w:i/>
          <w:iCs/>
          <w:sz w:val="20"/>
          <w:szCs w:val="20"/>
        </w:rPr>
      </w:pPr>
      <w:r w:rsidRPr="002A6AF7">
        <w:rPr>
          <w:i/>
          <w:iCs/>
          <w:sz w:val="20"/>
          <w:szCs w:val="20"/>
        </w:rPr>
        <w:t>(Required)</w:t>
      </w:r>
    </w:p>
    <w:p w14:paraId="4658C6E8" w14:textId="6FD2BEC7" w:rsidR="00ED2D78" w:rsidRPr="002A6AF7" w:rsidRDefault="00ED2D78" w:rsidP="00ED2D78">
      <w:pPr>
        <w:spacing w:before="216"/>
        <w:ind w:left="178"/>
        <w:rPr>
          <w:i/>
          <w:color w:val="888888"/>
          <w:sz w:val="19"/>
        </w:rPr>
      </w:pPr>
      <w:r w:rsidRPr="002A6AF7">
        <w:rPr>
          <w:i/>
          <w:color w:val="888888"/>
          <w:sz w:val="19"/>
        </w:rPr>
        <w:t>Please select only one item</w:t>
      </w:r>
    </w:p>
    <w:p w14:paraId="02EDBAFA" w14:textId="77777777" w:rsidR="005E5B3A" w:rsidRPr="002A6AF7" w:rsidRDefault="005E5B3A" w:rsidP="00ED2D78">
      <w:pPr>
        <w:spacing w:before="216"/>
        <w:ind w:left="178"/>
        <w:rPr>
          <w:i/>
          <w:sz w:val="16"/>
          <w:szCs w:val="16"/>
        </w:rPr>
      </w:pPr>
    </w:p>
    <w:p w14:paraId="56D37CAF" w14:textId="2D27ED99" w:rsidR="00ED2D78" w:rsidRPr="002A6AF7" w:rsidRDefault="00D6080B" w:rsidP="005E5B3A">
      <w:pPr>
        <w:spacing w:after="120"/>
        <w:ind w:left="720"/>
        <w:rPr>
          <w:rFonts w:eastAsiaTheme="minorHAnsi"/>
          <w:sz w:val="28"/>
          <w:szCs w:val="28"/>
        </w:rPr>
      </w:pPr>
      <w:sdt>
        <w:sdtPr>
          <w:rPr>
            <w:sz w:val="28"/>
            <w:szCs w:val="28"/>
          </w:rPr>
          <w:id w:val="2085868541"/>
          <w14:checkbox>
            <w14:checked w14:val="0"/>
            <w14:checkedState w14:val="2612" w14:font="MS Gothic"/>
            <w14:uncheckedState w14:val="2610" w14:font="MS Gothic"/>
          </w14:checkbox>
        </w:sdtPr>
        <w:sdtEndPr/>
        <w:sdtContent>
          <w:r w:rsidR="005E5B3A" w:rsidRPr="002A6AF7">
            <w:rPr>
              <w:rFonts w:ascii="Segoe UI Symbol" w:eastAsia="MS Gothic" w:hAnsi="Segoe UI Symbol" w:cs="Segoe UI Symbol"/>
              <w:sz w:val="28"/>
              <w:szCs w:val="28"/>
            </w:rPr>
            <w:t>☐</w:t>
          </w:r>
        </w:sdtContent>
      </w:sdt>
      <w:r w:rsidR="005E5B3A" w:rsidRPr="002A6AF7">
        <w:rPr>
          <w:sz w:val="28"/>
          <w:szCs w:val="28"/>
        </w:rPr>
        <w:t xml:space="preserve"> </w:t>
      </w:r>
      <w:r w:rsidR="00ED2D78" w:rsidRPr="002A6AF7">
        <w:rPr>
          <w:sz w:val="28"/>
          <w:szCs w:val="28"/>
        </w:rPr>
        <w:t>Yes, I am authorised to submit feedback on behalf of an organisation</w:t>
      </w:r>
    </w:p>
    <w:p w14:paraId="0A632D94" w14:textId="2540B7F0" w:rsidR="00ED2D78" w:rsidRPr="002A6AF7" w:rsidRDefault="00D6080B" w:rsidP="005E5B3A">
      <w:pPr>
        <w:spacing w:after="120"/>
        <w:ind w:left="720"/>
        <w:rPr>
          <w:sz w:val="28"/>
          <w:szCs w:val="28"/>
        </w:rPr>
      </w:pPr>
      <w:sdt>
        <w:sdtPr>
          <w:rPr>
            <w:sz w:val="28"/>
            <w:szCs w:val="28"/>
          </w:rPr>
          <w:id w:val="-1688745609"/>
          <w14:checkbox>
            <w14:checked w14:val="0"/>
            <w14:checkedState w14:val="2612" w14:font="MS Gothic"/>
            <w14:uncheckedState w14:val="2610" w14:font="MS Gothic"/>
          </w14:checkbox>
        </w:sdtPr>
        <w:sdtEndPr/>
        <w:sdtContent>
          <w:r w:rsidR="005E5B3A" w:rsidRPr="002A6AF7">
            <w:rPr>
              <w:rFonts w:ascii="Segoe UI Symbol" w:eastAsia="MS Gothic" w:hAnsi="Segoe UI Symbol" w:cs="Segoe UI Symbol"/>
              <w:sz w:val="28"/>
              <w:szCs w:val="28"/>
            </w:rPr>
            <w:t>☐</w:t>
          </w:r>
        </w:sdtContent>
      </w:sdt>
      <w:r w:rsidR="005E5B3A" w:rsidRPr="002A6AF7">
        <w:rPr>
          <w:sz w:val="28"/>
          <w:szCs w:val="28"/>
        </w:rPr>
        <w:t xml:space="preserve"> </w:t>
      </w:r>
      <w:r w:rsidR="00ED2D78" w:rsidRPr="002A6AF7">
        <w:rPr>
          <w:sz w:val="28"/>
          <w:szCs w:val="28"/>
        </w:rPr>
        <w:t>No, these are my personal views.</w:t>
      </w:r>
    </w:p>
    <w:p w14:paraId="19D83EBD" w14:textId="77777777" w:rsidR="00ED2D78" w:rsidRPr="002A6AF7" w:rsidRDefault="00ED2D78" w:rsidP="00ED2D78">
      <w:pPr>
        <w:pStyle w:val="Heading2"/>
        <w:spacing w:before="280"/>
        <w:rPr>
          <w:sz w:val="24"/>
          <w:szCs w:val="24"/>
        </w:rPr>
      </w:pPr>
      <w:r w:rsidRPr="002A6AF7">
        <w:rPr>
          <w:sz w:val="24"/>
          <w:szCs w:val="24"/>
        </w:rPr>
        <w:t>If yes, please specify the name of your organisation.</w:t>
      </w:r>
    </w:p>
    <w:tbl>
      <w:tblPr>
        <w:tblStyle w:val="TableGrid"/>
        <w:tblW w:w="0" w:type="auto"/>
        <w:tblInd w:w="178" w:type="dxa"/>
        <w:tblLook w:val="04A0" w:firstRow="1" w:lastRow="0" w:firstColumn="1" w:lastColumn="0" w:noHBand="0" w:noVBand="1"/>
        <w:tblCaption w:val="Name of organisation represented"/>
        <w:tblDescription w:val="Name of organisation represented"/>
      </w:tblPr>
      <w:tblGrid>
        <w:gridCol w:w="9454"/>
      </w:tblGrid>
      <w:tr w:rsidR="00ED2D78" w:rsidRPr="002A6AF7" w14:paraId="465CDEFE" w14:textId="77777777" w:rsidTr="00035C67">
        <w:tc>
          <w:tcPr>
            <w:tcW w:w="9946" w:type="dxa"/>
          </w:tcPr>
          <w:p w14:paraId="17EBA670" w14:textId="77777777" w:rsidR="00ED2D78" w:rsidRPr="002A6AF7" w:rsidRDefault="00ED2D78" w:rsidP="00035C67">
            <w:pPr>
              <w:pStyle w:val="BodyText"/>
              <w:spacing w:before="128"/>
            </w:pPr>
          </w:p>
        </w:tc>
      </w:tr>
    </w:tbl>
    <w:p w14:paraId="616B16DD" w14:textId="77777777" w:rsidR="00ED2D78" w:rsidRPr="002A6AF7" w:rsidRDefault="00ED2D78" w:rsidP="004A7391">
      <w:pPr>
        <w:spacing w:before="240" w:after="240"/>
        <w:ind w:left="176"/>
        <w:rPr>
          <w:sz w:val="29"/>
        </w:rPr>
      </w:pPr>
      <w:bookmarkStart w:id="13" w:name="_Hlk72490734"/>
      <w:r w:rsidRPr="002A6AF7">
        <w:rPr>
          <w:sz w:val="29"/>
        </w:rPr>
        <w:t>Which of the following best describes the group you represent?</w:t>
      </w:r>
    </w:p>
    <w:p w14:paraId="19381414" w14:textId="77777777" w:rsidR="00571518" w:rsidRPr="00C234D0" w:rsidRDefault="00571518" w:rsidP="00571518">
      <w:pPr>
        <w:spacing w:before="96"/>
        <w:ind w:left="178"/>
        <w:rPr>
          <w:i/>
          <w:sz w:val="20"/>
          <w:szCs w:val="20"/>
        </w:rPr>
      </w:pPr>
      <w:r w:rsidRPr="00C234D0">
        <w:rPr>
          <w:i/>
          <w:color w:val="888888"/>
          <w:sz w:val="20"/>
          <w:szCs w:val="20"/>
        </w:rPr>
        <w:t>Please select only one item</w:t>
      </w:r>
    </w:p>
    <w:p w14:paraId="17670BB9" w14:textId="44664CAA" w:rsidR="00571518" w:rsidRPr="00C234D0" w:rsidRDefault="00D6080B" w:rsidP="004A7391">
      <w:pPr>
        <w:widowControl/>
        <w:autoSpaceDE/>
        <w:autoSpaceDN/>
        <w:spacing w:after="160" w:line="259" w:lineRule="auto"/>
        <w:ind w:left="1440"/>
        <w:contextualSpacing/>
        <w:rPr>
          <w:sz w:val="28"/>
          <w:szCs w:val="28"/>
        </w:rPr>
      </w:pPr>
      <w:sdt>
        <w:sdtPr>
          <w:rPr>
            <w:spacing w:val="-6"/>
            <w:sz w:val="28"/>
            <w:szCs w:val="28"/>
          </w:rPr>
          <w:id w:val="1611168296"/>
          <w14:checkbox>
            <w14:checked w14:val="0"/>
            <w14:checkedState w14:val="2612" w14:font="MS Gothic"/>
            <w14:uncheckedState w14:val="2610" w14:font="MS Gothic"/>
          </w14:checkbox>
        </w:sdtPr>
        <w:sdtEndPr/>
        <w:sdtContent>
          <w:r w:rsidR="00571518">
            <w:rPr>
              <w:rFonts w:ascii="MS Gothic" w:eastAsia="MS Gothic" w:hAnsi="MS Gothic" w:hint="eastAsia"/>
              <w:spacing w:val="-6"/>
              <w:sz w:val="28"/>
              <w:szCs w:val="28"/>
            </w:rPr>
            <w:t>☐</w:t>
          </w:r>
        </w:sdtContent>
      </w:sdt>
      <w:r w:rsidR="00571518" w:rsidRPr="00C234D0">
        <w:rPr>
          <w:spacing w:val="-6"/>
          <w:sz w:val="28"/>
          <w:szCs w:val="28"/>
        </w:rPr>
        <w:t xml:space="preserve"> </w:t>
      </w:r>
      <w:r w:rsidR="00571518" w:rsidRPr="00C234D0">
        <w:rPr>
          <w:sz w:val="28"/>
          <w:szCs w:val="28"/>
        </w:rPr>
        <w:t>Flight training organisation</w:t>
      </w:r>
    </w:p>
    <w:p w14:paraId="6739847B" w14:textId="77777777" w:rsidR="00571518" w:rsidRPr="00C234D0" w:rsidRDefault="00D6080B" w:rsidP="004A7391">
      <w:pPr>
        <w:widowControl/>
        <w:autoSpaceDE/>
        <w:autoSpaceDN/>
        <w:spacing w:after="160" w:line="259" w:lineRule="auto"/>
        <w:ind w:left="1440"/>
        <w:contextualSpacing/>
        <w:rPr>
          <w:sz w:val="28"/>
          <w:szCs w:val="28"/>
        </w:rPr>
      </w:pPr>
      <w:sdt>
        <w:sdtPr>
          <w:rPr>
            <w:sz w:val="28"/>
            <w:szCs w:val="28"/>
          </w:rPr>
          <w:id w:val="479430475"/>
          <w14:checkbox>
            <w14:checked w14:val="0"/>
            <w14:checkedState w14:val="2612" w14:font="MS Gothic"/>
            <w14:uncheckedState w14:val="2610" w14:font="MS Gothic"/>
          </w14:checkbox>
        </w:sdtPr>
        <w:sdtEndPr/>
        <w:sdtContent>
          <w:r w:rsidR="00571518" w:rsidRPr="00C234D0">
            <w:rPr>
              <w:rFonts w:ascii="MS Gothic" w:eastAsia="MS Gothic" w:hAnsi="MS Gothic" w:hint="eastAsia"/>
              <w:sz w:val="28"/>
              <w:szCs w:val="28"/>
            </w:rPr>
            <w:t>☐</w:t>
          </w:r>
        </w:sdtContent>
      </w:sdt>
      <w:r w:rsidR="00571518" w:rsidRPr="00C234D0">
        <w:rPr>
          <w:sz w:val="28"/>
          <w:szCs w:val="28"/>
        </w:rPr>
        <w:t xml:space="preserve"> Flight simulator manufacturer</w:t>
      </w:r>
    </w:p>
    <w:p w14:paraId="249C5F71" w14:textId="155998F0" w:rsidR="00571518" w:rsidRDefault="00D6080B" w:rsidP="004A7391">
      <w:pPr>
        <w:widowControl/>
        <w:autoSpaceDE/>
        <w:autoSpaceDN/>
        <w:spacing w:after="160" w:line="259" w:lineRule="auto"/>
        <w:ind w:left="1440"/>
        <w:contextualSpacing/>
        <w:rPr>
          <w:sz w:val="28"/>
          <w:szCs w:val="28"/>
        </w:rPr>
      </w:pPr>
      <w:sdt>
        <w:sdtPr>
          <w:rPr>
            <w:sz w:val="28"/>
            <w:szCs w:val="28"/>
          </w:rPr>
          <w:id w:val="981275427"/>
          <w14:checkbox>
            <w14:checked w14:val="0"/>
            <w14:checkedState w14:val="2612" w14:font="MS Gothic"/>
            <w14:uncheckedState w14:val="2610" w14:font="MS Gothic"/>
          </w14:checkbox>
        </w:sdtPr>
        <w:sdtEndPr/>
        <w:sdtContent>
          <w:r w:rsidR="00571518" w:rsidRPr="00C234D0">
            <w:rPr>
              <w:rFonts w:ascii="MS Gothic" w:eastAsia="MS Gothic" w:hAnsi="MS Gothic" w:hint="eastAsia"/>
              <w:sz w:val="28"/>
              <w:szCs w:val="28"/>
            </w:rPr>
            <w:t>☐</w:t>
          </w:r>
        </w:sdtContent>
      </w:sdt>
      <w:r w:rsidR="00571518" w:rsidRPr="00C234D0">
        <w:rPr>
          <w:sz w:val="28"/>
          <w:szCs w:val="28"/>
        </w:rPr>
        <w:t xml:space="preserve"> Flight simulator operator</w:t>
      </w:r>
    </w:p>
    <w:p w14:paraId="0CC3E6F8" w14:textId="21C46043" w:rsidR="00AE3038" w:rsidRDefault="00D6080B" w:rsidP="004A7391">
      <w:pPr>
        <w:widowControl/>
        <w:autoSpaceDE/>
        <w:autoSpaceDN/>
        <w:spacing w:after="160" w:line="259" w:lineRule="auto"/>
        <w:ind w:left="1440"/>
        <w:contextualSpacing/>
        <w:rPr>
          <w:sz w:val="28"/>
          <w:szCs w:val="28"/>
        </w:rPr>
      </w:pPr>
      <w:sdt>
        <w:sdtPr>
          <w:rPr>
            <w:sz w:val="28"/>
            <w:szCs w:val="28"/>
          </w:rPr>
          <w:id w:val="-429279910"/>
          <w14:checkbox>
            <w14:checked w14:val="0"/>
            <w14:checkedState w14:val="2612" w14:font="MS Gothic"/>
            <w14:uncheckedState w14:val="2610" w14:font="MS Gothic"/>
          </w14:checkbox>
        </w:sdtPr>
        <w:sdtEndPr/>
        <w:sdtContent>
          <w:r w:rsidR="00AE3038">
            <w:rPr>
              <w:rFonts w:ascii="MS Gothic" w:eastAsia="MS Gothic" w:hAnsi="MS Gothic" w:hint="eastAsia"/>
              <w:sz w:val="28"/>
              <w:szCs w:val="28"/>
            </w:rPr>
            <w:t>☐</w:t>
          </w:r>
        </w:sdtContent>
      </w:sdt>
      <w:r w:rsidR="00AE3038">
        <w:rPr>
          <w:sz w:val="28"/>
          <w:szCs w:val="28"/>
        </w:rPr>
        <w:t xml:space="preserve"> Flight simulator user - AOC holders - CAO 82.3 and 82.5</w:t>
      </w:r>
    </w:p>
    <w:p w14:paraId="294CF566" w14:textId="365B9C1C" w:rsidR="00AE3038" w:rsidRPr="00C234D0" w:rsidRDefault="00D6080B" w:rsidP="004A7391">
      <w:pPr>
        <w:widowControl/>
        <w:autoSpaceDE/>
        <w:autoSpaceDN/>
        <w:spacing w:after="160" w:line="259" w:lineRule="auto"/>
        <w:ind w:left="1440"/>
        <w:contextualSpacing/>
        <w:rPr>
          <w:sz w:val="28"/>
          <w:szCs w:val="28"/>
        </w:rPr>
      </w:pPr>
      <w:sdt>
        <w:sdtPr>
          <w:rPr>
            <w:sz w:val="28"/>
            <w:szCs w:val="28"/>
          </w:rPr>
          <w:id w:val="-2014438166"/>
          <w14:checkbox>
            <w14:checked w14:val="0"/>
            <w14:checkedState w14:val="2612" w14:font="MS Gothic"/>
            <w14:uncheckedState w14:val="2610" w14:font="MS Gothic"/>
          </w14:checkbox>
        </w:sdtPr>
        <w:sdtEndPr/>
        <w:sdtContent>
          <w:r w:rsidR="00AE3038">
            <w:rPr>
              <w:rFonts w:ascii="MS Gothic" w:eastAsia="MS Gothic" w:hAnsi="MS Gothic" w:hint="eastAsia"/>
              <w:sz w:val="28"/>
              <w:szCs w:val="28"/>
            </w:rPr>
            <w:t>☐</w:t>
          </w:r>
        </w:sdtContent>
      </w:sdt>
      <w:r w:rsidR="00AE3038">
        <w:rPr>
          <w:sz w:val="28"/>
          <w:szCs w:val="28"/>
        </w:rPr>
        <w:t xml:space="preserve"> Flight simulator user - CAR 217 organisation</w:t>
      </w:r>
    </w:p>
    <w:p w14:paraId="1E063617" w14:textId="3C55DD5E" w:rsidR="00571518" w:rsidRPr="00C234D0" w:rsidRDefault="00D6080B" w:rsidP="004A7391">
      <w:pPr>
        <w:widowControl/>
        <w:autoSpaceDE/>
        <w:autoSpaceDN/>
        <w:spacing w:after="160" w:line="259" w:lineRule="auto"/>
        <w:ind w:left="1440"/>
        <w:contextualSpacing/>
        <w:rPr>
          <w:sz w:val="28"/>
          <w:szCs w:val="28"/>
        </w:rPr>
      </w:pPr>
      <w:sdt>
        <w:sdtPr>
          <w:rPr>
            <w:sz w:val="28"/>
            <w:szCs w:val="28"/>
          </w:rPr>
          <w:id w:val="120577335"/>
          <w14:checkbox>
            <w14:checked w14:val="0"/>
            <w14:checkedState w14:val="2612" w14:font="MS Gothic"/>
            <w14:uncheckedState w14:val="2610" w14:font="MS Gothic"/>
          </w14:checkbox>
        </w:sdtPr>
        <w:sdtEndPr/>
        <w:sdtContent>
          <w:r w:rsidR="004A7391">
            <w:rPr>
              <w:rFonts w:ascii="MS Gothic" w:eastAsia="MS Gothic" w:hAnsi="MS Gothic" w:hint="eastAsia"/>
              <w:sz w:val="28"/>
              <w:szCs w:val="28"/>
            </w:rPr>
            <w:t>☐</w:t>
          </w:r>
        </w:sdtContent>
      </w:sdt>
      <w:r w:rsidR="00571518" w:rsidRPr="00C234D0">
        <w:rPr>
          <w:sz w:val="28"/>
          <w:szCs w:val="28"/>
        </w:rPr>
        <w:t xml:space="preserve"> Other</w:t>
      </w:r>
    </w:p>
    <w:p w14:paraId="4A7EEA6B" w14:textId="77777777" w:rsidR="00ED2D78" w:rsidRPr="002A6AF7" w:rsidRDefault="00ED2D78" w:rsidP="004A7391">
      <w:pPr>
        <w:pStyle w:val="BodyText"/>
        <w:tabs>
          <w:tab w:val="left" w:pos="3329"/>
          <w:tab w:val="left" w:pos="3449"/>
          <w:tab w:val="left" w:pos="4499"/>
        </w:tabs>
        <w:spacing w:before="240" w:after="120"/>
        <w:ind w:left="181" w:right="2449"/>
      </w:pPr>
      <w:r w:rsidRPr="002A6AF7">
        <w:t>Please specify “Other” if selected.</w:t>
      </w:r>
    </w:p>
    <w:tbl>
      <w:tblPr>
        <w:tblStyle w:val="TableGrid"/>
        <w:tblW w:w="0" w:type="auto"/>
        <w:tblInd w:w="178" w:type="dxa"/>
        <w:tblLook w:val="04A0" w:firstRow="1" w:lastRow="0" w:firstColumn="1" w:lastColumn="0" w:noHBand="0" w:noVBand="1"/>
        <w:tblCaption w:val="Specify 'other' group if selected"/>
        <w:tblDescription w:val="Specify 'other' group if selected"/>
      </w:tblPr>
      <w:tblGrid>
        <w:gridCol w:w="9454"/>
      </w:tblGrid>
      <w:tr w:rsidR="00ED2D78" w:rsidRPr="002A6AF7" w14:paraId="03D95475" w14:textId="77777777" w:rsidTr="00035C67">
        <w:tc>
          <w:tcPr>
            <w:tcW w:w="9946" w:type="dxa"/>
          </w:tcPr>
          <w:p w14:paraId="01F3DFB2" w14:textId="77777777" w:rsidR="00ED2D78" w:rsidRPr="002A6AF7" w:rsidRDefault="00ED2D78" w:rsidP="00035C67">
            <w:pPr>
              <w:pStyle w:val="BodyText"/>
              <w:spacing w:before="40"/>
            </w:pPr>
          </w:p>
        </w:tc>
      </w:tr>
      <w:bookmarkEnd w:id="11"/>
    </w:tbl>
    <w:p w14:paraId="60CE259D" w14:textId="77777777" w:rsidR="00D816FC" w:rsidRPr="002A6AF7" w:rsidRDefault="00D816FC">
      <w:pPr>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br w:type="page"/>
      </w:r>
    </w:p>
    <w:p w14:paraId="2290FFD9" w14:textId="1C2895E9" w:rsidR="00ED2D78" w:rsidRPr="002A6AF7" w:rsidRDefault="00ED2D78" w:rsidP="00D816FC">
      <w:pPr>
        <w:widowControl/>
        <w:shd w:val="clear" w:color="auto" w:fill="FFFFFF"/>
        <w:autoSpaceDE/>
        <w:autoSpaceDN/>
        <w:spacing w:before="240" w:after="285"/>
        <w:outlineLvl w:val="2"/>
        <w:rPr>
          <w:rFonts w:eastAsia="Times New Roman"/>
          <w:bCs/>
          <w:color w:val="365F91" w:themeColor="accent1" w:themeShade="BF"/>
          <w:sz w:val="24"/>
          <w:szCs w:val="24"/>
          <w:lang w:val="en" w:eastAsia="en-AU"/>
        </w:rPr>
      </w:pPr>
      <w:bookmarkStart w:id="14" w:name="_Hlk46394012"/>
      <w:bookmarkEnd w:id="13"/>
      <w:r w:rsidRPr="002A6AF7">
        <w:rPr>
          <w:rFonts w:eastAsia="Times New Roman"/>
          <w:bCs/>
          <w:color w:val="365F91" w:themeColor="accent1" w:themeShade="BF"/>
          <w:sz w:val="32"/>
          <w:szCs w:val="32"/>
          <w:lang w:val="en" w:eastAsia="en-AU"/>
        </w:rPr>
        <w:lastRenderedPageBreak/>
        <w:t>Page 2: Consent to publish submission</w:t>
      </w:r>
      <w:bookmarkStart w:id="15" w:name="_Hlk16072089"/>
    </w:p>
    <w:p w14:paraId="433D65C6" w14:textId="77777777" w:rsidR="00ED2D78" w:rsidRPr="002A6AF7" w:rsidRDefault="00ED2D78" w:rsidP="00ED2D78">
      <w:pPr>
        <w:pStyle w:val="BodyText"/>
        <w:spacing w:before="297" w:line="333" w:lineRule="auto"/>
        <w:ind w:left="118" w:right="386"/>
      </w:pPr>
      <w:bookmarkStart w:id="16" w:name="_Hlk46393757"/>
      <w:bookmarkEnd w:id="14"/>
      <w:bookmarkEnd w:id="15"/>
      <w:r w:rsidRPr="002A6AF7">
        <w:t>In order to provide transparency and promote debate, we intend to publish all responses to this consultation. This may include both detailed responses/submissions in full and aggregated data drawn from the responses received.</w:t>
      </w:r>
    </w:p>
    <w:p w14:paraId="41260C00" w14:textId="77777777" w:rsidR="00ED2D78" w:rsidRPr="002A6AF7" w:rsidRDefault="00ED2D78" w:rsidP="004A7391">
      <w:pPr>
        <w:pStyle w:val="BodyText"/>
        <w:spacing w:before="120" w:after="120"/>
        <w:ind w:left="119"/>
      </w:pPr>
      <w:r w:rsidRPr="002A6AF7">
        <w:t>Where you consent to publication, we will include:</w:t>
      </w:r>
    </w:p>
    <w:p w14:paraId="082E11C4" w14:textId="77777777" w:rsidR="00ED2D78" w:rsidRPr="002A6AF7" w:rsidRDefault="00ED2D78" w:rsidP="00ED2D78">
      <w:pPr>
        <w:pStyle w:val="ListParagraph"/>
        <w:numPr>
          <w:ilvl w:val="0"/>
          <w:numId w:val="1"/>
        </w:numPr>
        <w:tabs>
          <w:tab w:val="left" w:pos="719"/>
        </w:tabs>
        <w:spacing w:line="333" w:lineRule="auto"/>
        <w:ind w:right="535"/>
        <w:rPr>
          <w:sz w:val="24"/>
        </w:rPr>
      </w:pPr>
      <w:r w:rsidRPr="002A6AF7">
        <w:rPr>
          <w:b/>
          <w:sz w:val="24"/>
        </w:rPr>
        <w:t xml:space="preserve">your last </w:t>
      </w:r>
      <w:proofErr w:type="gramStart"/>
      <w:r w:rsidRPr="002A6AF7">
        <w:rPr>
          <w:b/>
          <w:sz w:val="24"/>
        </w:rPr>
        <w:t>name</w:t>
      </w:r>
      <w:r w:rsidRPr="002A6AF7">
        <w:rPr>
          <w:sz w:val="24"/>
        </w:rPr>
        <w:t>, if</w:t>
      </w:r>
      <w:proofErr w:type="gramEnd"/>
      <w:r w:rsidRPr="002A6AF7">
        <w:rPr>
          <w:sz w:val="24"/>
        </w:rPr>
        <w:t xml:space="preserve"> the submission is made by you as an individual </w:t>
      </w:r>
    </w:p>
    <w:p w14:paraId="6A6C3796" w14:textId="77777777" w:rsidR="00ED2D78" w:rsidRPr="002A6AF7" w:rsidRDefault="00ED2D78" w:rsidP="00ED2D78">
      <w:pPr>
        <w:pStyle w:val="ListParagraph"/>
        <w:numPr>
          <w:ilvl w:val="0"/>
          <w:numId w:val="1"/>
        </w:numPr>
        <w:tabs>
          <w:tab w:val="left" w:pos="719"/>
        </w:tabs>
        <w:spacing w:line="333" w:lineRule="auto"/>
        <w:ind w:right="535"/>
        <w:rPr>
          <w:sz w:val="24"/>
        </w:rPr>
      </w:pPr>
      <w:r w:rsidRPr="002A6AF7">
        <w:rPr>
          <w:b/>
          <w:sz w:val="24"/>
        </w:rPr>
        <w:t>the name of the organisation</w:t>
      </w:r>
      <w:r w:rsidRPr="002A6AF7">
        <w:rPr>
          <w:sz w:val="24"/>
        </w:rPr>
        <w:t xml:space="preserve"> on whose behalf the submission has been</w:t>
      </w:r>
      <w:r w:rsidRPr="002A6AF7">
        <w:rPr>
          <w:spacing w:val="-13"/>
          <w:sz w:val="24"/>
        </w:rPr>
        <w:t xml:space="preserve"> </w:t>
      </w:r>
      <w:r w:rsidRPr="002A6AF7">
        <w:rPr>
          <w:sz w:val="24"/>
        </w:rPr>
        <w:t>made</w:t>
      </w:r>
    </w:p>
    <w:p w14:paraId="549D55D9" w14:textId="77777777" w:rsidR="00ED2D78" w:rsidRPr="002A6AF7" w:rsidRDefault="00ED2D78" w:rsidP="00ED2D78">
      <w:pPr>
        <w:pStyle w:val="ListParagraph"/>
        <w:numPr>
          <w:ilvl w:val="0"/>
          <w:numId w:val="1"/>
        </w:numPr>
        <w:tabs>
          <w:tab w:val="left" w:pos="719"/>
        </w:tabs>
        <w:spacing w:before="1"/>
        <w:rPr>
          <w:b/>
          <w:sz w:val="24"/>
        </w:rPr>
      </w:pPr>
      <w:r w:rsidRPr="002A6AF7">
        <w:rPr>
          <w:b/>
          <w:sz w:val="24"/>
        </w:rPr>
        <w:t xml:space="preserve">your responses </w:t>
      </w:r>
      <w:r w:rsidRPr="002A6AF7">
        <w:rPr>
          <w:bCs/>
          <w:sz w:val="24"/>
        </w:rPr>
        <w:t>and</w:t>
      </w:r>
      <w:r w:rsidRPr="002A6AF7">
        <w:rPr>
          <w:bCs/>
          <w:spacing w:val="-4"/>
          <w:sz w:val="24"/>
        </w:rPr>
        <w:t xml:space="preserve"> </w:t>
      </w:r>
      <w:r w:rsidRPr="002A6AF7">
        <w:rPr>
          <w:bCs/>
          <w:sz w:val="24"/>
        </w:rPr>
        <w:t>comments</w:t>
      </w:r>
    </w:p>
    <w:p w14:paraId="3C42941A" w14:textId="047C1D99" w:rsidR="00ED2D78" w:rsidRDefault="00ED2D78" w:rsidP="004A7391">
      <w:pPr>
        <w:pStyle w:val="BodyText"/>
        <w:spacing w:before="240"/>
        <w:ind w:left="119" w:right="1015"/>
      </w:pPr>
      <w:r w:rsidRPr="002A6AF7">
        <w:t xml:space="preserve">We </w:t>
      </w:r>
      <w:r w:rsidRPr="002A6AF7">
        <w:rPr>
          <w:b/>
        </w:rPr>
        <w:t>will not</w:t>
      </w:r>
      <w:r w:rsidRPr="002A6AF7">
        <w:t xml:space="preserve"> include any other personal or demographic information in a published response.</w:t>
      </w:r>
    </w:p>
    <w:p w14:paraId="2888372C" w14:textId="77777777" w:rsidR="00E26664" w:rsidRPr="002A6AF7" w:rsidRDefault="00E26664" w:rsidP="004A7391">
      <w:pPr>
        <w:pStyle w:val="BodyText"/>
        <w:spacing w:before="240"/>
        <w:ind w:left="119" w:right="1015"/>
      </w:pPr>
    </w:p>
    <w:p w14:paraId="2026AEB1" w14:textId="77777777" w:rsidR="00ED2D78" w:rsidRPr="00E26664" w:rsidRDefault="00ED2D78" w:rsidP="00E26664">
      <w:pPr>
        <w:spacing w:before="360"/>
        <w:rPr>
          <w:sz w:val="24"/>
          <w:szCs w:val="24"/>
        </w:rPr>
      </w:pPr>
      <w:bookmarkStart w:id="17" w:name="_Hlk46393777"/>
      <w:bookmarkEnd w:id="16"/>
      <w:r w:rsidRPr="00E26664">
        <w:rPr>
          <w:sz w:val="24"/>
          <w:szCs w:val="24"/>
        </w:rPr>
        <w:t>Do you give permission for your response to be published?</w:t>
      </w:r>
    </w:p>
    <w:p w14:paraId="0708794C" w14:textId="77777777" w:rsidR="00ED2D78" w:rsidRPr="002A6AF7" w:rsidRDefault="00ED2D78" w:rsidP="00ED2D78">
      <w:pPr>
        <w:pStyle w:val="BodyText"/>
        <w:spacing w:before="127"/>
        <w:ind w:left="208"/>
        <w:rPr>
          <w:i/>
          <w:iCs/>
          <w:sz w:val="20"/>
          <w:szCs w:val="20"/>
        </w:rPr>
      </w:pPr>
      <w:r w:rsidRPr="002A6AF7">
        <w:rPr>
          <w:i/>
          <w:iCs/>
          <w:sz w:val="20"/>
          <w:szCs w:val="20"/>
        </w:rPr>
        <w:t>(Required)</w:t>
      </w:r>
    </w:p>
    <w:p w14:paraId="6B22068A" w14:textId="77777777" w:rsidR="00ED2D78" w:rsidRPr="002A6AF7" w:rsidRDefault="00ED2D78" w:rsidP="00ED2D78">
      <w:pPr>
        <w:spacing w:before="216"/>
        <w:ind w:left="178"/>
        <w:rPr>
          <w:i/>
          <w:sz w:val="19"/>
        </w:rPr>
      </w:pPr>
      <w:r w:rsidRPr="002A6AF7">
        <w:rPr>
          <w:i/>
          <w:color w:val="888888"/>
          <w:sz w:val="19"/>
        </w:rPr>
        <w:t>Please select only one item</w:t>
      </w:r>
    </w:p>
    <w:p w14:paraId="1361C33D" w14:textId="1854A56E" w:rsidR="00ED2D78" w:rsidRPr="004A7391" w:rsidRDefault="00D6080B" w:rsidP="00D816FC">
      <w:pPr>
        <w:pStyle w:val="BodyText"/>
        <w:spacing w:before="168"/>
        <w:ind w:left="360"/>
      </w:pPr>
      <w:sdt>
        <w:sdtPr>
          <w:rPr>
            <w:spacing w:val="-6"/>
          </w:rPr>
          <w:id w:val="-873008174"/>
          <w14:checkbox>
            <w14:checked w14:val="0"/>
            <w14:checkedState w14:val="2612" w14:font="MS Gothic"/>
            <w14:uncheckedState w14:val="2610" w14:font="MS Gothic"/>
          </w14:checkbox>
        </w:sdtPr>
        <w:sdtEndPr/>
        <w:sdtContent>
          <w:r w:rsidR="00D816FC" w:rsidRPr="004A7391">
            <w:rPr>
              <w:rFonts w:ascii="Segoe UI Symbol" w:eastAsia="MS Gothic" w:hAnsi="Segoe UI Symbol" w:cs="Segoe UI Symbol"/>
              <w:spacing w:val="-6"/>
            </w:rPr>
            <w:t>☐</w:t>
          </w:r>
        </w:sdtContent>
      </w:sdt>
      <w:r w:rsidR="00ED2D78" w:rsidRPr="004A7391">
        <w:rPr>
          <w:spacing w:val="-6"/>
        </w:rPr>
        <w:t xml:space="preserve"> </w:t>
      </w:r>
      <w:r w:rsidR="00ED2D78" w:rsidRPr="004A7391">
        <w:t>Yes - I give permission for my response/submission to be</w:t>
      </w:r>
      <w:r w:rsidR="00ED2D78" w:rsidRPr="004A7391">
        <w:rPr>
          <w:spacing w:val="-18"/>
        </w:rPr>
        <w:t xml:space="preserve"> </w:t>
      </w:r>
      <w:r w:rsidR="00ED2D78" w:rsidRPr="004A7391">
        <w:t>published.</w:t>
      </w:r>
    </w:p>
    <w:p w14:paraId="288BAC3D" w14:textId="2C3B1427" w:rsidR="00ED2D78" w:rsidRPr="004A7391" w:rsidRDefault="00D6080B" w:rsidP="00D816FC">
      <w:pPr>
        <w:pStyle w:val="BodyText"/>
        <w:spacing w:before="60" w:line="333" w:lineRule="auto"/>
        <w:ind w:left="709" w:right="604" w:hanging="349"/>
      </w:pPr>
      <w:sdt>
        <w:sdtPr>
          <w:id w:val="-619000319"/>
          <w14:checkbox>
            <w14:checked w14:val="0"/>
            <w14:checkedState w14:val="2612" w14:font="MS Gothic"/>
            <w14:uncheckedState w14:val="2610" w14:font="MS Gothic"/>
          </w14:checkbox>
        </w:sdtPr>
        <w:sdtEndPr/>
        <w:sdtContent>
          <w:r w:rsidR="00D816FC" w:rsidRPr="004A7391">
            <w:rPr>
              <w:rFonts w:ascii="Segoe UI Symbol" w:eastAsia="MS Gothic" w:hAnsi="Segoe UI Symbol" w:cs="Segoe UI Symbol"/>
            </w:rPr>
            <w:t>☐</w:t>
          </w:r>
        </w:sdtContent>
      </w:sdt>
      <w:r w:rsidR="00D816FC" w:rsidRPr="004A7391">
        <w:t xml:space="preserve"> </w:t>
      </w:r>
      <w:r w:rsidR="00ED2D78" w:rsidRPr="004A7391">
        <w:t>No - I would like my response/submission to remain confidential but understand that de-identified aggregate data may be published.</w:t>
      </w:r>
    </w:p>
    <w:p w14:paraId="7D3EC55A" w14:textId="32E65269" w:rsidR="00ED2D78" w:rsidRPr="002A6AF7" w:rsidRDefault="00D6080B" w:rsidP="004A7391">
      <w:pPr>
        <w:pStyle w:val="BodyText"/>
        <w:spacing w:before="28"/>
        <w:ind w:left="360"/>
        <w:rPr>
          <w:sz w:val="28"/>
          <w:szCs w:val="28"/>
        </w:rPr>
      </w:pPr>
      <w:sdt>
        <w:sdtPr>
          <w:rPr>
            <w:spacing w:val="-6"/>
          </w:rPr>
          <w:id w:val="-2018216768"/>
          <w14:checkbox>
            <w14:checked w14:val="0"/>
            <w14:checkedState w14:val="2612" w14:font="MS Gothic"/>
            <w14:uncheckedState w14:val="2610" w14:font="MS Gothic"/>
          </w14:checkbox>
        </w:sdtPr>
        <w:sdtEndPr/>
        <w:sdtContent>
          <w:r w:rsidR="004A7391" w:rsidRPr="004A7391">
            <w:rPr>
              <w:rFonts w:ascii="MS Gothic" w:eastAsia="MS Gothic" w:hAnsi="MS Gothic" w:cs="Segoe UI Symbol" w:hint="eastAsia"/>
              <w:spacing w:val="-6"/>
            </w:rPr>
            <w:t>☐</w:t>
          </w:r>
        </w:sdtContent>
      </w:sdt>
      <w:r w:rsidR="00ED2D78" w:rsidRPr="004A7391">
        <w:rPr>
          <w:spacing w:val="-6"/>
        </w:rPr>
        <w:t xml:space="preserve"> </w:t>
      </w:r>
      <w:r w:rsidR="00ED2D78" w:rsidRPr="004A7391">
        <w:t>I am a CASA</w:t>
      </w:r>
      <w:r w:rsidR="00ED2D78" w:rsidRPr="004A7391">
        <w:rPr>
          <w:spacing w:val="-14"/>
        </w:rPr>
        <w:t xml:space="preserve"> </w:t>
      </w:r>
      <w:r w:rsidR="00ED2D78" w:rsidRPr="004A7391">
        <w:t>officer.</w:t>
      </w:r>
      <w:bookmarkEnd w:id="17"/>
    </w:p>
    <w:p w14:paraId="6C25F64B" w14:textId="77777777" w:rsidR="00ED2D78" w:rsidRPr="002A6AF7" w:rsidRDefault="00ED2D78" w:rsidP="00ED2D78">
      <w:pPr>
        <w:rPr>
          <w:sz w:val="33"/>
          <w:szCs w:val="33"/>
        </w:rPr>
      </w:pPr>
      <w:r w:rsidRPr="002A6AF7">
        <w:br w:type="page"/>
      </w:r>
    </w:p>
    <w:bookmarkEnd w:id="12"/>
    <w:p w14:paraId="6609A436" w14:textId="5F9A9D2F" w:rsidR="00ED2D78" w:rsidRPr="002A6AF7" w:rsidRDefault="00ED2D78" w:rsidP="00D816FC">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lastRenderedPageBreak/>
        <w:t>Page</w:t>
      </w:r>
      <w:r w:rsidR="003E4D59">
        <w:rPr>
          <w:rFonts w:eastAsia="Times New Roman"/>
          <w:bCs/>
          <w:color w:val="365F91" w:themeColor="accent1" w:themeShade="BF"/>
          <w:sz w:val="32"/>
          <w:szCs w:val="32"/>
          <w:lang w:val="en" w:eastAsia="en-AU"/>
        </w:rPr>
        <w:t xml:space="preserve"> </w:t>
      </w:r>
      <w:r w:rsidR="00DC2775">
        <w:rPr>
          <w:rFonts w:eastAsia="Times New Roman"/>
          <w:bCs/>
          <w:color w:val="365F91" w:themeColor="accent1" w:themeShade="BF"/>
          <w:sz w:val="32"/>
          <w:szCs w:val="32"/>
          <w:lang w:val="en" w:eastAsia="en-AU"/>
        </w:rPr>
        <w:t>3</w:t>
      </w:r>
      <w:r w:rsidRPr="002A6AF7">
        <w:rPr>
          <w:rFonts w:eastAsia="Times New Roman"/>
          <w:bCs/>
          <w:color w:val="365F91" w:themeColor="accent1" w:themeShade="BF"/>
          <w:sz w:val="32"/>
          <w:szCs w:val="32"/>
          <w:lang w:val="en" w:eastAsia="en-AU"/>
        </w:rPr>
        <w:t xml:space="preserve">: </w:t>
      </w:r>
      <w:r w:rsidR="00732E7B">
        <w:rPr>
          <w:rFonts w:eastAsia="Times New Roman"/>
          <w:bCs/>
          <w:color w:val="365F91" w:themeColor="accent1" w:themeShade="BF"/>
          <w:sz w:val="32"/>
          <w:szCs w:val="32"/>
          <w:lang w:val="en" w:eastAsia="en-AU"/>
        </w:rPr>
        <w:t xml:space="preserve">Policy topic 1 - </w:t>
      </w:r>
      <w:r w:rsidR="00DC2775" w:rsidRPr="003E4D59">
        <w:rPr>
          <w:rFonts w:eastAsia="Times New Roman"/>
          <w:bCs/>
          <w:color w:val="365F91" w:themeColor="accent1" w:themeShade="BF"/>
          <w:sz w:val="32"/>
          <w:szCs w:val="32"/>
          <w:lang w:val="en" w:eastAsia="en-AU"/>
        </w:rPr>
        <w:t>Additional time for UPRT capability upgrade</w:t>
      </w:r>
    </w:p>
    <w:p w14:paraId="270B7552" w14:textId="08B18070" w:rsidR="00ED2D78" w:rsidRPr="003E4D59" w:rsidRDefault="00ED2D78" w:rsidP="003E4D59">
      <w:pPr>
        <w:spacing w:before="120" w:after="120"/>
        <w:rPr>
          <w:b/>
          <w:bCs/>
          <w:sz w:val="30"/>
        </w:rPr>
      </w:pPr>
      <w:r w:rsidRPr="003E4D59">
        <w:rPr>
          <w:b/>
          <w:bCs/>
        </w:rPr>
        <w:t>Policy</w:t>
      </w:r>
      <w:r w:rsidR="008C00FB">
        <w:rPr>
          <w:b/>
          <w:bCs/>
        </w:rPr>
        <w:t xml:space="preserve"> proposed</w:t>
      </w:r>
    </w:p>
    <w:p w14:paraId="7DA09E41" w14:textId="5DB4525E" w:rsidR="00ED2D78" w:rsidRPr="002A6AF7" w:rsidRDefault="00DC2775" w:rsidP="003E4D59">
      <w:pPr>
        <w:pStyle w:val="BodyText"/>
        <w:spacing w:line="333" w:lineRule="auto"/>
        <w:ind w:right="480"/>
        <w:rPr>
          <w:sz w:val="22"/>
          <w:szCs w:val="22"/>
        </w:rPr>
      </w:pPr>
      <w:r>
        <w:rPr>
          <w:sz w:val="22"/>
          <w:szCs w:val="22"/>
        </w:rPr>
        <w:t xml:space="preserve">Operators will have until 24 March 2023 to make UPRT capable upgrades for older devices. </w:t>
      </w:r>
    </w:p>
    <w:p w14:paraId="15E43128" w14:textId="69C8C347" w:rsidR="00ED2D78" w:rsidRPr="002A6AF7" w:rsidRDefault="00ED2D78" w:rsidP="00A677AE">
      <w:pPr>
        <w:spacing w:before="360"/>
      </w:pPr>
      <w:r w:rsidRPr="002A6AF7">
        <w:rPr>
          <w:b/>
        </w:rPr>
        <w:t xml:space="preserve">Question 1: </w:t>
      </w:r>
      <w:r w:rsidR="00DC2775">
        <w:t xml:space="preserve">Does the additional time </w:t>
      </w:r>
      <w:r w:rsidR="00991DB8">
        <w:t>to make the upgrades to UPRT capabilities for older devices present any safety risks?</w:t>
      </w:r>
    </w:p>
    <w:p w14:paraId="0A3664AB" w14:textId="70D5E04A" w:rsidR="00ED2D78" w:rsidRPr="003E4D59" w:rsidRDefault="00ED2D78" w:rsidP="003E4D59">
      <w:pPr>
        <w:spacing w:before="120" w:after="120"/>
        <w:ind w:right="437"/>
        <w:rPr>
          <w:color w:val="0070C0"/>
        </w:rPr>
      </w:pPr>
      <w:r w:rsidRPr="003E4D59">
        <w:rPr>
          <w:b/>
          <w:color w:val="0070C0"/>
        </w:rPr>
        <w:t>FACT BANK</w:t>
      </w:r>
      <w:r w:rsidR="000521A1" w:rsidRPr="003E4D59">
        <w:rPr>
          <w:b/>
          <w:color w:val="0070C0"/>
        </w:rPr>
        <w:t xml:space="preserve"> - </w:t>
      </w:r>
      <w:r w:rsidR="0076115F" w:rsidRPr="003E4D59">
        <w:rPr>
          <w:color w:val="0070C0"/>
        </w:rPr>
        <w:t>Policy background</w:t>
      </w:r>
    </w:p>
    <w:tbl>
      <w:tblPr>
        <w:tblStyle w:val="TableGrid"/>
        <w:tblW w:w="0" w:type="auto"/>
        <w:tblInd w:w="-5" w:type="dxa"/>
        <w:tblLook w:val="04A0" w:firstRow="1" w:lastRow="0" w:firstColumn="1" w:lastColumn="0" w:noHBand="0" w:noVBand="1"/>
        <w:tblCaption w:val="Policy background to additional time for upgrades to older devivces"/>
        <w:tblDescription w:val="Policy Background additional time to make the upgrades to UPRT capabilities for older devices present any safety risks?"/>
      </w:tblPr>
      <w:tblGrid>
        <w:gridCol w:w="9637"/>
      </w:tblGrid>
      <w:tr w:rsidR="000F17DC" w:rsidRPr="002A6AF7" w14:paraId="47BC3556" w14:textId="77777777" w:rsidTr="003E4D59">
        <w:tc>
          <w:tcPr>
            <w:tcW w:w="9637" w:type="dxa"/>
          </w:tcPr>
          <w:p w14:paraId="187D1BB5" w14:textId="77777777" w:rsidR="000F17DC" w:rsidRPr="004A7391" w:rsidRDefault="000F17DC" w:rsidP="004A7391">
            <w:pPr>
              <w:spacing w:before="120" w:after="120"/>
              <w:ind w:right="437"/>
              <w:rPr>
                <w:bCs/>
                <w:sz w:val="16"/>
                <w:szCs w:val="16"/>
              </w:rPr>
            </w:pPr>
            <w:r w:rsidRPr="004A7391">
              <w:rPr>
                <w:bCs/>
                <w:sz w:val="16"/>
                <w:szCs w:val="16"/>
              </w:rPr>
              <w:t>Content:</w:t>
            </w:r>
          </w:p>
          <w:p w14:paraId="2B9539C6" w14:textId="77777777" w:rsidR="00DB27ED" w:rsidRDefault="00DB27ED" w:rsidP="00DB27ED">
            <w:pPr>
              <w:rPr>
                <w:bCs/>
                <w:sz w:val="18"/>
                <w:szCs w:val="18"/>
              </w:rPr>
            </w:pPr>
            <w:r w:rsidRPr="004A7391">
              <w:rPr>
                <w:bCs/>
                <w:sz w:val="18"/>
                <w:szCs w:val="18"/>
              </w:rPr>
              <w:t xml:space="preserve">In 2019 CASA completed amendments to the CASR Part 60 </w:t>
            </w:r>
            <w:hyperlink r:id="rId10" w:tgtFrame="_blank" w:history="1">
              <w:r w:rsidRPr="0015762E">
                <w:rPr>
                  <w:rStyle w:val="Hyperlink"/>
                  <w:bCs/>
                  <w:sz w:val="18"/>
                  <w:szCs w:val="18"/>
                </w:rPr>
                <w:t>Manual of Standards (MOS) to alig</w:t>
              </w:r>
            </w:hyperlink>
            <w:r w:rsidRPr="004A7391">
              <w:rPr>
                <w:bCs/>
                <w:sz w:val="18"/>
                <w:szCs w:val="18"/>
              </w:rPr>
              <w:t xml:space="preserve">n technical requirements for aeroplane flight simulators with international standards. This brought Australian in line with updates by the International Civil Aviation Organization (ICAO), European Union Aviation Safety Agency (EASA) and the US Federal Aviation Administration (FAA). </w:t>
            </w:r>
          </w:p>
          <w:p w14:paraId="16D62A23" w14:textId="77777777" w:rsidR="00DB27ED" w:rsidRPr="004A7391" w:rsidRDefault="00DB27ED" w:rsidP="00DB27ED">
            <w:pPr>
              <w:rPr>
                <w:bCs/>
                <w:sz w:val="18"/>
                <w:szCs w:val="18"/>
              </w:rPr>
            </w:pPr>
          </w:p>
          <w:p w14:paraId="311B45F3" w14:textId="77777777" w:rsidR="00DB27ED" w:rsidRDefault="00DB27ED" w:rsidP="00DB27ED">
            <w:pPr>
              <w:rPr>
                <w:bCs/>
                <w:sz w:val="18"/>
                <w:szCs w:val="18"/>
              </w:rPr>
            </w:pPr>
            <w:r w:rsidRPr="004A7391">
              <w:rPr>
                <w:bCs/>
                <w:sz w:val="18"/>
                <w:szCs w:val="18"/>
              </w:rPr>
              <w:t>The 2019 amendments were made in the context of the upcoming implementation of CASR Part 121 (</w:t>
            </w:r>
            <w:r w:rsidRPr="004A7391" w:rsidDel="00620786">
              <w:rPr>
                <w:bCs/>
                <w:sz w:val="18"/>
                <w:szCs w:val="18"/>
              </w:rPr>
              <w:t>planned for commencement on 25 March 2021 at the time of the Part 60 MOS publication</w:t>
            </w:r>
            <w:r w:rsidRPr="004A7391">
              <w:rPr>
                <w:bCs/>
                <w:sz w:val="18"/>
                <w:szCs w:val="18"/>
              </w:rPr>
              <w:t>). A provision in Part 121 will require the inclusion of UPRT for pilots of larger aeroplanes, meaning upgrades are required to some existing training devices that do not already have this capability. This capability is referred to as Extended Envelope Training (EET).</w:t>
            </w:r>
          </w:p>
          <w:p w14:paraId="7E574ED2" w14:textId="77777777" w:rsidR="00DB27ED" w:rsidRPr="004A7391" w:rsidRDefault="00DB27ED" w:rsidP="00DB27ED">
            <w:pPr>
              <w:rPr>
                <w:bCs/>
                <w:sz w:val="18"/>
                <w:szCs w:val="18"/>
              </w:rPr>
            </w:pPr>
          </w:p>
          <w:p w14:paraId="7677BC6E" w14:textId="77777777" w:rsidR="00DB27ED" w:rsidRDefault="00DB27ED" w:rsidP="00DB27ED">
            <w:pPr>
              <w:rPr>
                <w:bCs/>
                <w:sz w:val="18"/>
                <w:szCs w:val="18"/>
              </w:rPr>
            </w:pPr>
            <w:r w:rsidRPr="004A7391">
              <w:rPr>
                <w:bCs/>
                <w:sz w:val="18"/>
                <w:szCs w:val="18"/>
              </w:rPr>
              <w:t xml:space="preserve">The 2019 amendments provided the standard for EET upgrade that allowed older simulators a less onerous upgrade pathway by limiting the requirements to those relevant to UPRT. To otherwise upgrade an entire device would be a much more onerous and costly process. </w:t>
            </w:r>
          </w:p>
          <w:p w14:paraId="6A84C8C3" w14:textId="77777777" w:rsidR="00DB27ED" w:rsidRPr="004A7391" w:rsidRDefault="00DB27ED" w:rsidP="00DB27ED">
            <w:pPr>
              <w:rPr>
                <w:bCs/>
                <w:sz w:val="18"/>
                <w:szCs w:val="18"/>
              </w:rPr>
            </w:pPr>
          </w:p>
          <w:p w14:paraId="0316C3F9" w14:textId="77777777" w:rsidR="00DB27ED" w:rsidRPr="004A7391" w:rsidRDefault="00DB27ED" w:rsidP="00DB27ED">
            <w:pPr>
              <w:rPr>
                <w:bCs/>
                <w:sz w:val="18"/>
                <w:szCs w:val="18"/>
              </w:rPr>
            </w:pPr>
            <w:r w:rsidRPr="004A7391">
              <w:rPr>
                <w:bCs/>
                <w:sz w:val="18"/>
                <w:szCs w:val="18"/>
              </w:rPr>
              <w:t xml:space="preserve">The Part 60 MOS currently includes a process of re-qualification for UPRT simulators which is aligned to FAA </w:t>
            </w:r>
            <w:hyperlink r:id="rId11" w:history="1">
              <w:r w:rsidRPr="0015762E">
                <w:rPr>
                  <w:rStyle w:val="Hyperlink"/>
                  <w:bCs/>
                  <w:sz w:val="18"/>
                  <w:szCs w:val="18"/>
                </w:rPr>
                <w:t>FSTD Directive 2.</w:t>
              </w:r>
            </w:hyperlink>
            <w:r w:rsidRPr="004A7391">
              <w:rPr>
                <w:bCs/>
                <w:sz w:val="18"/>
                <w:szCs w:val="18"/>
              </w:rPr>
              <w:t xml:space="preserve"> These standards (incorporated within </w:t>
            </w:r>
            <w:hyperlink r:id="rId12" w:tgtFrame="_blank" w:history="1">
              <w:r w:rsidRPr="0015762E">
                <w:rPr>
                  <w:rStyle w:val="Hyperlink"/>
                  <w:bCs/>
                  <w:sz w:val="18"/>
                  <w:szCs w:val="18"/>
                </w:rPr>
                <w:t>14 CFR Part 60)</w:t>
              </w:r>
            </w:hyperlink>
            <w:r w:rsidRPr="004A7391">
              <w:rPr>
                <w:bCs/>
                <w:sz w:val="18"/>
                <w:szCs w:val="18"/>
              </w:rPr>
              <w:t xml:space="preserve">, provide the separate upgrade pathway for older simulators. The effect of including this process was to allow older devices an added capability for EET without the cost burden of upgrading the entire device (and other capabilities) to leading international, but unrequired, standards. </w:t>
            </w:r>
          </w:p>
          <w:p w14:paraId="1B68E6D9" w14:textId="77777777" w:rsidR="00DB27ED" w:rsidRDefault="00DB27ED" w:rsidP="00DB27ED">
            <w:pPr>
              <w:rPr>
                <w:bCs/>
                <w:sz w:val="18"/>
                <w:szCs w:val="18"/>
              </w:rPr>
            </w:pPr>
            <w:r w:rsidRPr="004A7391">
              <w:rPr>
                <w:bCs/>
                <w:sz w:val="18"/>
                <w:szCs w:val="18"/>
              </w:rPr>
              <w:t xml:space="preserve">The period for EET-only upgrades of older devices is permitted in the Part 60 MOS on a transitional arrangement which ends on 24 March 2021 to align with the previously planned commencement of Part 121. However, The commencement of </w:t>
            </w:r>
            <w:r w:rsidRPr="004A7391" w:rsidDel="00620786">
              <w:rPr>
                <w:bCs/>
                <w:sz w:val="18"/>
                <w:szCs w:val="18"/>
              </w:rPr>
              <w:t xml:space="preserve">Part 121 has now been delayed until </w:t>
            </w:r>
            <w:hyperlink r:id="rId13" w:tgtFrame="_blank" w:history="1">
              <w:r w:rsidRPr="0015762E" w:rsidDel="00620786">
                <w:rPr>
                  <w:rStyle w:val="Hyperlink"/>
                  <w:bCs/>
                  <w:sz w:val="18"/>
                  <w:szCs w:val="18"/>
                </w:rPr>
                <w:t>2 December 2021.</w:t>
              </w:r>
            </w:hyperlink>
            <w:r w:rsidRPr="004A7391">
              <w:rPr>
                <w:bCs/>
                <w:sz w:val="18"/>
                <w:szCs w:val="18"/>
              </w:rPr>
              <w:t xml:space="preserve"> </w:t>
            </w:r>
          </w:p>
          <w:p w14:paraId="226CDFF0" w14:textId="77777777" w:rsidR="00DB27ED" w:rsidRPr="004A7391" w:rsidRDefault="00DB27ED" w:rsidP="00DB27ED">
            <w:pPr>
              <w:rPr>
                <w:bCs/>
                <w:sz w:val="18"/>
                <w:szCs w:val="18"/>
              </w:rPr>
            </w:pPr>
          </w:p>
          <w:p w14:paraId="45D7C125" w14:textId="77777777" w:rsidR="00DB27ED" w:rsidRPr="004A7391" w:rsidRDefault="00DB27ED" w:rsidP="00DB27ED">
            <w:pPr>
              <w:rPr>
                <w:bCs/>
                <w:sz w:val="18"/>
                <w:szCs w:val="18"/>
              </w:rPr>
            </w:pPr>
            <w:r w:rsidRPr="004A7391">
              <w:rPr>
                <w:bCs/>
                <w:sz w:val="18"/>
                <w:szCs w:val="18"/>
              </w:rPr>
              <w:t>The issue has also been exacerbated by the effects of COVID-19. Travel restrictions and the economic impact on the airline industry has created additional barriers to the upgrade opportunities offered under the transition arrangements. This has led to only a partial uptake of the upgrade opportunities thus far.</w:t>
            </w:r>
          </w:p>
          <w:p w14:paraId="48A39C9E" w14:textId="7CC25CE7" w:rsidR="00C760C5" w:rsidRPr="002A6AF7" w:rsidRDefault="00C760C5" w:rsidP="00C760C5">
            <w:pPr>
              <w:tabs>
                <w:tab w:val="left" w:pos="899"/>
              </w:tabs>
              <w:spacing w:before="108" w:line="333" w:lineRule="auto"/>
              <w:ind w:left="694" w:right="981"/>
              <w:rPr>
                <w:color w:val="0070C0"/>
                <w:sz w:val="16"/>
                <w:szCs w:val="16"/>
              </w:rPr>
            </w:pPr>
          </w:p>
        </w:tc>
      </w:tr>
    </w:tbl>
    <w:p w14:paraId="1C2194E2" w14:textId="77777777" w:rsidR="00ED2D78" w:rsidRPr="002A6AF7" w:rsidRDefault="00ED2D78" w:rsidP="003E4D59">
      <w:pPr>
        <w:pStyle w:val="BodyText"/>
        <w:spacing w:before="240"/>
        <w:rPr>
          <w:sz w:val="22"/>
          <w:szCs w:val="22"/>
        </w:rPr>
      </w:pPr>
      <w:r w:rsidRPr="002A6AF7">
        <w:rPr>
          <w:sz w:val="22"/>
          <w:szCs w:val="22"/>
        </w:rPr>
        <w:t>Please provide any comments you may have on the proposed policy.</w:t>
      </w:r>
    </w:p>
    <w:tbl>
      <w:tblPr>
        <w:tblStyle w:val="TableGrid"/>
        <w:tblW w:w="0" w:type="auto"/>
        <w:tblInd w:w="-5" w:type="dxa"/>
        <w:shd w:val="clear" w:color="auto" w:fill="F2F2F2" w:themeFill="background1" w:themeFillShade="F2"/>
        <w:tblLook w:val="04A0" w:firstRow="1" w:lastRow="0" w:firstColumn="1" w:lastColumn="0" w:noHBand="0" w:noVBand="1"/>
        <w:tblCaption w:val="Comments on proposed policy"/>
        <w:tblDescription w:val="Comments on proposed policy"/>
      </w:tblPr>
      <w:tblGrid>
        <w:gridCol w:w="9637"/>
      </w:tblGrid>
      <w:tr w:rsidR="00ED2D78" w:rsidRPr="002A6AF7" w14:paraId="5E157665" w14:textId="77777777" w:rsidTr="003E4D59">
        <w:tc>
          <w:tcPr>
            <w:tcW w:w="9637" w:type="dxa"/>
            <w:shd w:val="clear" w:color="auto" w:fill="F2F2F2" w:themeFill="background1" w:themeFillShade="F2"/>
          </w:tcPr>
          <w:p w14:paraId="4F596310" w14:textId="77777777" w:rsidR="00ED2D78" w:rsidRPr="002A6AF7" w:rsidRDefault="00ED2D78" w:rsidP="00035C67">
            <w:pPr>
              <w:pStyle w:val="BodyText"/>
            </w:pPr>
          </w:p>
          <w:p w14:paraId="333A4929" w14:textId="77777777" w:rsidR="00ED2D78" w:rsidRPr="002A6AF7" w:rsidRDefault="00ED2D78" w:rsidP="00035C67">
            <w:pPr>
              <w:pStyle w:val="BodyText"/>
            </w:pPr>
          </w:p>
        </w:tc>
      </w:tr>
    </w:tbl>
    <w:p w14:paraId="20F8DE99" w14:textId="16EDDB33" w:rsidR="00ED2D78" w:rsidRPr="003E4D59" w:rsidRDefault="00ED2D78" w:rsidP="00A677AE">
      <w:pPr>
        <w:spacing w:before="360"/>
      </w:pPr>
      <w:r w:rsidRPr="003E4D59">
        <w:rPr>
          <w:b/>
        </w:rPr>
        <w:t>Question 2:</w:t>
      </w:r>
      <w:r w:rsidRPr="003E4D59">
        <w:t xml:space="preserve"> </w:t>
      </w:r>
      <w:bookmarkStart w:id="18" w:name="_Hlk528226855"/>
      <w:r w:rsidR="00991DB8" w:rsidRPr="003E4D59">
        <w:t>Does the new date of 24 March 2023 provide an appropriate window of time for operators to make necessary upgrades?</w:t>
      </w:r>
    </w:p>
    <w:bookmarkEnd w:id="18"/>
    <w:p w14:paraId="2E4308A2" w14:textId="77777777" w:rsidR="00ED2D78" w:rsidRPr="002A6AF7" w:rsidRDefault="00ED2D78" w:rsidP="003E4D59">
      <w:pPr>
        <w:pStyle w:val="BodyText"/>
        <w:spacing w:before="240"/>
        <w:rPr>
          <w:sz w:val="22"/>
          <w:szCs w:val="22"/>
        </w:rPr>
      </w:pPr>
      <w:r w:rsidRPr="002A6AF7">
        <w:rPr>
          <w:sz w:val="22"/>
          <w:szCs w:val="22"/>
        </w:rPr>
        <w:t>Please provide any comments you may have on the proposed policy.</w:t>
      </w:r>
    </w:p>
    <w:tbl>
      <w:tblPr>
        <w:tblStyle w:val="TableGrid"/>
        <w:tblW w:w="0" w:type="auto"/>
        <w:tblInd w:w="-5" w:type="dxa"/>
        <w:shd w:val="clear" w:color="auto" w:fill="F2F2F2" w:themeFill="background1" w:themeFillShade="F2"/>
        <w:tblLook w:val="04A0" w:firstRow="1" w:lastRow="0" w:firstColumn="1" w:lastColumn="0" w:noHBand="0" w:noVBand="1"/>
        <w:tblCaption w:val="Comments on proposed policy"/>
        <w:tblDescription w:val="Comments on proposed policy"/>
      </w:tblPr>
      <w:tblGrid>
        <w:gridCol w:w="9637"/>
      </w:tblGrid>
      <w:tr w:rsidR="00ED2D78" w:rsidRPr="002A6AF7" w14:paraId="22C5550F" w14:textId="77777777" w:rsidTr="003E4D59">
        <w:tc>
          <w:tcPr>
            <w:tcW w:w="9637" w:type="dxa"/>
            <w:shd w:val="clear" w:color="auto" w:fill="F2F2F2" w:themeFill="background1" w:themeFillShade="F2"/>
          </w:tcPr>
          <w:p w14:paraId="5CAEF55C" w14:textId="77777777" w:rsidR="00ED2D78" w:rsidRPr="002A6AF7" w:rsidRDefault="00ED2D78" w:rsidP="00035C67">
            <w:pPr>
              <w:pStyle w:val="BodyText"/>
              <w:spacing w:before="4"/>
            </w:pPr>
          </w:p>
          <w:p w14:paraId="3F07A157" w14:textId="77777777" w:rsidR="00ED2D78" w:rsidRPr="002A6AF7" w:rsidRDefault="00ED2D78" w:rsidP="00035C67">
            <w:pPr>
              <w:pStyle w:val="BodyText"/>
              <w:spacing w:before="4"/>
            </w:pPr>
          </w:p>
        </w:tc>
      </w:tr>
    </w:tbl>
    <w:p w14:paraId="07857253" w14:textId="3D9351F4" w:rsidR="00991DB8" w:rsidRDefault="00991DB8">
      <w:pPr>
        <w:rPr>
          <w:b/>
        </w:rPr>
      </w:pPr>
      <w:r>
        <w:rPr>
          <w:b/>
        </w:rPr>
        <w:br w:type="page"/>
      </w:r>
    </w:p>
    <w:p w14:paraId="57BBC5A5" w14:textId="77777777" w:rsidR="002946D0" w:rsidRPr="002A6AF7" w:rsidRDefault="002946D0" w:rsidP="00ED2D78">
      <w:pPr>
        <w:rPr>
          <w:b/>
        </w:rPr>
      </w:pPr>
    </w:p>
    <w:p w14:paraId="10409101" w14:textId="566CE274" w:rsidR="00ED2D78" w:rsidRPr="002A6AF7" w:rsidRDefault="00ED2D78" w:rsidP="00D816FC">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t xml:space="preserve">Page </w:t>
      </w:r>
      <w:r w:rsidR="00991DB8">
        <w:rPr>
          <w:rFonts w:eastAsia="Times New Roman"/>
          <w:bCs/>
          <w:color w:val="365F91" w:themeColor="accent1" w:themeShade="BF"/>
          <w:sz w:val="32"/>
          <w:szCs w:val="32"/>
          <w:lang w:val="en" w:eastAsia="en-AU"/>
        </w:rPr>
        <w:t>4</w:t>
      </w:r>
      <w:r w:rsidRPr="002A6AF7">
        <w:rPr>
          <w:rFonts w:eastAsia="Times New Roman"/>
          <w:bCs/>
          <w:color w:val="365F91" w:themeColor="accent1" w:themeShade="BF"/>
          <w:sz w:val="32"/>
          <w:szCs w:val="32"/>
          <w:lang w:val="en" w:eastAsia="en-AU"/>
        </w:rPr>
        <w:t xml:space="preserve">: Policy topic 2 - </w:t>
      </w:r>
      <w:r w:rsidR="00991DB8" w:rsidRPr="003E4D59">
        <w:rPr>
          <w:rFonts w:eastAsia="Times New Roman"/>
          <w:bCs/>
          <w:color w:val="365F91" w:themeColor="accent1" w:themeShade="BF"/>
          <w:sz w:val="32"/>
          <w:szCs w:val="32"/>
          <w:lang w:val="en" w:eastAsia="en-AU"/>
        </w:rPr>
        <w:t>Upgrade and certificat</w:t>
      </w:r>
      <w:r w:rsidR="00991DB8">
        <w:rPr>
          <w:rFonts w:eastAsia="Times New Roman"/>
          <w:bCs/>
          <w:color w:val="365F91" w:themeColor="accent1" w:themeShade="BF"/>
          <w:sz w:val="32"/>
          <w:szCs w:val="32"/>
          <w:lang w:val="en" w:eastAsia="en-AU"/>
        </w:rPr>
        <w:t>ion</w:t>
      </w:r>
      <w:r w:rsidR="00991DB8" w:rsidRPr="003E4D59">
        <w:rPr>
          <w:rFonts w:eastAsia="Times New Roman"/>
          <w:bCs/>
          <w:color w:val="365F91" w:themeColor="accent1" w:themeShade="BF"/>
          <w:sz w:val="32"/>
          <w:szCs w:val="32"/>
          <w:lang w:val="en" w:eastAsia="en-AU"/>
        </w:rPr>
        <w:t xml:space="preserve"> of FSD-1 device</w:t>
      </w:r>
      <w:r w:rsidR="00991DB8">
        <w:rPr>
          <w:rFonts w:eastAsia="Times New Roman"/>
          <w:bCs/>
          <w:color w:val="365F91" w:themeColor="accent1" w:themeShade="BF"/>
          <w:sz w:val="32"/>
          <w:szCs w:val="32"/>
          <w:lang w:val="en" w:eastAsia="en-AU"/>
        </w:rPr>
        <w:t>(s)</w:t>
      </w:r>
    </w:p>
    <w:p w14:paraId="18078F02" w14:textId="50189AC1" w:rsidR="00ED2D78" w:rsidRPr="005820CA" w:rsidRDefault="00ED2D78" w:rsidP="005820CA">
      <w:pPr>
        <w:rPr>
          <w:b/>
          <w:bCs/>
        </w:rPr>
      </w:pPr>
      <w:r w:rsidRPr="005820CA">
        <w:rPr>
          <w:b/>
          <w:bCs/>
        </w:rPr>
        <w:t>Policy</w:t>
      </w:r>
      <w:r w:rsidR="008C00FB" w:rsidRPr="005820CA">
        <w:rPr>
          <w:b/>
          <w:bCs/>
        </w:rPr>
        <w:t xml:space="preserve"> proposed</w:t>
      </w:r>
    </w:p>
    <w:p w14:paraId="4E5DFC0D" w14:textId="4170D041" w:rsidR="00ED2D78" w:rsidRDefault="00991DB8" w:rsidP="008C00FB">
      <w:pPr>
        <w:pStyle w:val="BodyText"/>
        <w:spacing w:before="92" w:line="333" w:lineRule="auto"/>
        <w:ind w:right="129"/>
        <w:rPr>
          <w:sz w:val="22"/>
          <w:szCs w:val="22"/>
        </w:rPr>
      </w:pPr>
      <w:r>
        <w:rPr>
          <w:sz w:val="22"/>
          <w:szCs w:val="22"/>
        </w:rPr>
        <w:t xml:space="preserve">CASA will </w:t>
      </w:r>
      <w:r w:rsidR="0076115F">
        <w:rPr>
          <w:sz w:val="22"/>
          <w:szCs w:val="22"/>
        </w:rPr>
        <w:t>use</w:t>
      </w:r>
      <w:r>
        <w:rPr>
          <w:sz w:val="22"/>
          <w:szCs w:val="22"/>
        </w:rPr>
        <w:t xml:space="preserve"> FSD-1 </w:t>
      </w:r>
      <w:r w:rsidR="0076115F">
        <w:rPr>
          <w:sz w:val="22"/>
          <w:szCs w:val="22"/>
        </w:rPr>
        <w:t>as</w:t>
      </w:r>
      <w:r>
        <w:rPr>
          <w:sz w:val="22"/>
          <w:szCs w:val="22"/>
        </w:rPr>
        <w:t xml:space="preserve"> a qualification standard allowing re-evaluation of an aeroplane qualified flight simulator. </w:t>
      </w:r>
    </w:p>
    <w:p w14:paraId="2E8FBBB9" w14:textId="1EFF6CD8" w:rsidR="00991DB8" w:rsidRDefault="00991DB8" w:rsidP="005820CA">
      <w:pPr>
        <w:spacing w:before="360" w:after="120"/>
        <w:rPr>
          <w:bCs/>
        </w:rPr>
      </w:pPr>
      <w:r w:rsidRPr="002A6AF7">
        <w:rPr>
          <w:b/>
        </w:rPr>
        <w:t xml:space="preserve">Question 1: </w:t>
      </w:r>
      <w:r>
        <w:rPr>
          <w:bCs/>
        </w:rPr>
        <w:t>Is the addition of FSD-1 as a qualification standard likely to lead to inadequate devices becoming qualified flight simulators?</w:t>
      </w:r>
    </w:p>
    <w:p w14:paraId="295DE314" w14:textId="77777777" w:rsidR="008C00FB" w:rsidRPr="008C00FB" w:rsidRDefault="008C00FB" w:rsidP="008C00FB">
      <w:pPr>
        <w:spacing w:before="120" w:after="120"/>
        <w:ind w:right="437"/>
        <w:rPr>
          <w:color w:val="0070C0"/>
        </w:rPr>
      </w:pPr>
      <w:r w:rsidRPr="008C00FB">
        <w:rPr>
          <w:b/>
          <w:color w:val="0070C0"/>
        </w:rPr>
        <w:t xml:space="preserve">FACT BANK - </w:t>
      </w:r>
      <w:r w:rsidRPr="008C00FB">
        <w:rPr>
          <w:color w:val="0070C0"/>
        </w:rPr>
        <w:t xml:space="preserve">Upgrade and certification of FSD-1 device(s) </w:t>
      </w:r>
    </w:p>
    <w:tbl>
      <w:tblPr>
        <w:tblStyle w:val="TableGrid"/>
        <w:tblW w:w="0" w:type="auto"/>
        <w:tblInd w:w="-5" w:type="dxa"/>
        <w:tblLook w:val="04A0" w:firstRow="1" w:lastRow="0" w:firstColumn="1" w:lastColumn="0" w:noHBand="0" w:noVBand="1"/>
        <w:tblCaption w:val="Upgrade and certification of FSD-1 device(s) "/>
        <w:tblDescription w:val="Explanation of policy intent."/>
      </w:tblPr>
      <w:tblGrid>
        <w:gridCol w:w="9637"/>
      </w:tblGrid>
      <w:tr w:rsidR="008C00FB" w:rsidRPr="002A6AF7" w14:paraId="19FE18B8" w14:textId="77777777" w:rsidTr="00276E95">
        <w:tc>
          <w:tcPr>
            <w:tcW w:w="9637" w:type="dxa"/>
          </w:tcPr>
          <w:p w14:paraId="11DD3A27" w14:textId="77777777" w:rsidR="008C00FB" w:rsidRPr="004A7391" w:rsidRDefault="008C00FB" w:rsidP="004A7391">
            <w:pPr>
              <w:spacing w:before="120" w:after="120"/>
              <w:ind w:right="437"/>
              <w:rPr>
                <w:bCs/>
                <w:sz w:val="16"/>
                <w:szCs w:val="16"/>
              </w:rPr>
            </w:pPr>
            <w:r w:rsidRPr="004A7391">
              <w:rPr>
                <w:bCs/>
                <w:sz w:val="16"/>
                <w:szCs w:val="16"/>
              </w:rPr>
              <w:t>Content:</w:t>
            </w:r>
          </w:p>
          <w:p w14:paraId="6F0CB35F" w14:textId="77777777" w:rsidR="008C00FB" w:rsidRPr="004A7391" w:rsidRDefault="008C00FB" w:rsidP="00276E95">
            <w:pPr>
              <w:rPr>
                <w:bCs/>
                <w:sz w:val="16"/>
                <w:szCs w:val="16"/>
              </w:rPr>
            </w:pPr>
            <w:r w:rsidRPr="004A7391">
              <w:rPr>
                <w:bCs/>
                <w:sz w:val="16"/>
                <w:szCs w:val="16"/>
              </w:rPr>
              <w:t>The policy is intended to provide a pathway for devices qualified under FSD-1 to meet the UPRT standards. These devices must still meet the transitional standards required by other devices but provide an additional recognised qualification method. This element of the policy is intended to have ongoing and general effect though in practice the scope is currently limited to one device that can achieve this standard.</w:t>
            </w:r>
          </w:p>
          <w:p w14:paraId="554A2F1C" w14:textId="77777777" w:rsidR="008C00FB" w:rsidRPr="002A6AF7" w:rsidRDefault="008C00FB" w:rsidP="00276E95">
            <w:pPr>
              <w:pStyle w:val="BodyText"/>
              <w:spacing w:line="333" w:lineRule="auto"/>
              <w:ind w:left="118" w:right="367"/>
              <w:rPr>
                <w:bCs/>
                <w:i/>
                <w:iCs/>
                <w:color w:val="0070C0"/>
                <w:sz w:val="12"/>
                <w:szCs w:val="12"/>
              </w:rPr>
            </w:pPr>
          </w:p>
        </w:tc>
      </w:tr>
    </w:tbl>
    <w:p w14:paraId="598F581F" w14:textId="77777777" w:rsidR="008C00FB" w:rsidRPr="002A6AF7" w:rsidRDefault="008C00FB" w:rsidP="008C00FB">
      <w:pPr>
        <w:pStyle w:val="BodyText"/>
        <w:spacing w:before="240"/>
        <w:rPr>
          <w:sz w:val="22"/>
          <w:szCs w:val="22"/>
        </w:rPr>
      </w:pPr>
      <w:r w:rsidRPr="002A6AF7">
        <w:rPr>
          <w:sz w:val="22"/>
          <w:szCs w:val="22"/>
        </w:rPr>
        <w:t>Please provide any comments you may have on the proposed policy.</w:t>
      </w:r>
    </w:p>
    <w:tbl>
      <w:tblPr>
        <w:tblStyle w:val="TableGrid"/>
        <w:tblW w:w="0" w:type="auto"/>
        <w:shd w:val="clear" w:color="auto" w:fill="F2F2F2" w:themeFill="background1" w:themeFillShade="F2"/>
        <w:tblLook w:val="04A0" w:firstRow="1" w:lastRow="0" w:firstColumn="1" w:lastColumn="0" w:noHBand="0" w:noVBand="1"/>
        <w:tblCaption w:val="Comments on proposed policy"/>
        <w:tblDescription w:val="Comments on proposed policy"/>
      </w:tblPr>
      <w:tblGrid>
        <w:gridCol w:w="9632"/>
      </w:tblGrid>
      <w:tr w:rsidR="008C00FB" w:rsidRPr="002A6AF7" w14:paraId="3F50FA14" w14:textId="77777777" w:rsidTr="00276E95">
        <w:tc>
          <w:tcPr>
            <w:tcW w:w="9946" w:type="dxa"/>
            <w:shd w:val="clear" w:color="auto" w:fill="F2F2F2" w:themeFill="background1" w:themeFillShade="F2"/>
          </w:tcPr>
          <w:p w14:paraId="6B348A6E" w14:textId="77777777" w:rsidR="008C00FB" w:rsidRPr="002A6AF7" w:rsidRDefault="008C00FB" w:rsidP="00276E95">
            <w:pPr>
              <w:pStyle w:val="BodyText"/>
              <w:spacing w:before="5"/>
            </w:pPr>
          </w:p>
          <w:p w14:paraId="59AF90C0" w14:textId="77777777" w:rsidR="008C00FB" w:rsidRPr="002A6AF7" w:rsidRDefault="008C00FB" w:rsidP="00276E95">
            <w:pPr>
              <w:pStyle w:val="BodyText"/>
              <w:spacing w:before="5"/>
            </w:pPr>
          </w:p>
        </w:tc>
      </w:tr>
    </w:tbl>
    <w:p w14:paraId="178C92E4" w14:textId="33BB3501" w:rsidR="00991DB8" w:rsidRPr="002A6AF7" w:rsidRDefault="00991DB8" w:rsidP="005820CA">
      <w:pPr>
        <w:spacing w:before="360" w:after="120"/>
      </w:pPr>
      <w:r w:rsidRPr="002A6AF7">
        <w:rPr>
          <w:b/>
        </w:rPr>
        <w:t xml:space="preserve">Question </w:t>
      </w:r>
      <w:r>
        <w:rPr>
          <w:b/>
        </w:rPr>
        <w:t>2</w:t>
      </w:r>
      <w:r w:rsidRPr="002A6AF7">
        <w:rPr>
          <w:b/>
        </w:rPr>
        <w:t xml:space="preserve">: </w:t>
      </w:r>
      <w:r>
        <w:t>Would the use of FSD-1 as a qualification standard lead to any safety risks?</w:t>
      </w:r>
    </w:p>
    <w:p w14:paraId="41A8DC90" w14:textId="2E9CEC8B" w:rsidR="00E2406A" w:rsidRPr="00E2406A" w:rsidRDefault="00E2406A" w:rsidP="008C00FB">
      <w:pPr>
        <w:pStyle w:val="BodyText"/>
        <w:spacing w:before="240"/>
        <w:rPr>
          <w:sz w:val="22"/>
          <w:szCs w:val="22"/>
        </w:rPr>
      </w:pPr>
      <w:r w:rsidRPr="00E2406A">
        <w:rPr>
          <w:sz w:val="22"/>
          <w:szCs w:val="22"/>
        </w:rPr>
        <w:t>Find out more about FSD-1 through the hyperlink below.</w:t>
      </w:r>
    </w:p>
    <w:p w14:paraId="7A9039F5" w14:textId="77777777" w:rsidR="00E2406A" w:rsidRPr="004A7391" w:rsidRDefault="00D6080B" w:rsidP="00E2406A">
      <w:pPr>
        <w:spacing w:before="120" w:after="120"/>
        <w:ind w:right="437"/>
        <w:rPr>
          <w:bCs/>
          <w:sz w:val="16"/>
          <w:szCs w:val="16"/>
        </w:rPr>
      </w:pPr>
      <w:hyperlink r:id="rId14" w:tgtFrame="_blank" w:history="1">
        <w:r w:rsidR="00E2406A" w:rsidRPr="00C21D4C">
          <w:rPr>
            <w:rStyle w:val="Hyperlink"/>
          </w:rPr>
          <w:t>Operational Standards and Requirements—Approved Flight Simulators (FSD-1)</w:t>
        </w:r>
      </w:hyperlink>
    </w:p>
    <w:p w14:paraId="552B5607" w14:textId="0A0C7008" w:rsidR="00E2406A" w:rsidRDefault="00E2406A" w:rsidP="00E2406A">
      <w:pPr>
        <w:pStyle w:val="BodyText"/>
        <w:spacing w:before="240"/>
        <w:rPr>
          <w:sz w:val="22"/>
          <w:szCs w:val="22"/>
        </w:rPr>
      </w:pPr>
      <w:r w:rsidRPr="004A7391">
        <w:rPr>
          <w:bCs/>
          <w:sz w:val="16"/>
          <w:szCs w:val="16"/>
        </w:rPr>
        <w:t>https://www.casa.gov.au/file/140036/download?token=ISPhsp5C</w:t>
      </w:r>
    </w:p>
    <w:p w14:paraId="19A793FA" w14:textId="3963B879" w:rsidR="00ED2D78" w:rsidRPr="002A6AF7" w:rsidRDefault="00ED2D78" w:rsidP="008C00FB">
      <w:pPr>
        <w:pStyle w:val="BodyText"/>
        <w:spacing w:before="240"/>
        <w:rPr>
          <w:sz w:val="22"/>
          <w:szCs w:val="22"/>
        </w:rPr>
      </w:pPr>
      <w:r w:rsidRPr="002A6AF7">
        <w:rPr>
          <w:sz w:val="22"/>
          <w:szCs w:val="22"/>
        </w:rPr>
        <w:t>Please provide any comments you may have on the proposed policy.</w:t>
      </w:r>
    </w:p>
    <w:tbl>
      <w:tblPr>
        <w:tblStyle w:val="TableGrid"/>
        <w:tblW w:w="0" w:type="auto"/>
        <w:shd w:val="clear" w:color="auto" w:fill="F2F2F2" w:themeFill="background1" w:themeFillShade="F2"/>
        <w:tblLook w:val="04A0" w:firstRow="1" w:lastRow="0" w:firstColumn="1" w:lastColumn="0" w:noHBand="0" w:noVBand="1"/>
        <w:tblCaption w:val="Comments on proposed policy"/>
        <w:tblDescription w:val="Comments on proposed policy"/>
      </w:tblPr>
      <w:tblGrid>
        <w:gridCol w:w="9632"/>
      </w:tblGrid>
      <w:tr w:rsidR="00ED2D78" w:rsidRPr="002A6AF7" w14:paraId="1A82821C" w14:textId="77777777" w:rsidTr="00035C67">
        <w:tc>
          <w:tcPr>
            <w:tcW w:w="9946" w:type="dxa"/>
            <w:shd w:val="clear" w:color="auto" w:fill="F2F2F2" w:themeFill="background1" w:themeFillShade="F2"/>
          </w:tcPr>
          <w:p w14:paraId="4CE4ADB2" w14:textId="77777777" w:rsidR="00ED2D78" w:rsidRPr="002A6AF7" w:rsidRDefault="00ED2D78" w:rsidP="00035C67">
            <w:pPr>
              <w:pStyle w:val="BodyText"/>
              <w:spacing w:before="5"/>
            </w:pPr>
          </w:p>
          <w:p w14:paraId="7BE85143" w14:textId="77777777" w:rsidR="00ED2D78" w:rsidRPr="002A6AF7" w:rsidRDefault="00ED2D78" w:rsidP="00035C67">
            <w:pPr>
              <w:pStyle w:val="BodyText"/>
              <w:spacing w:before="5"/>
            </w:pPr>
          </w:p>
        </w:tc>
      </w:tr>
    </w:tbl>
    <w:p w14:paraId="2CB7572B" w14:textId="3EBAA6DC" w:rsidR="00571F4B" w:rsidRDefault="00571F4B">
      <w:pPr>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br w:type="page"/>
      </w:r>
    </w:p>
    <w:p w14:paraId="2CCD2616" w14:textId="77777777" w:rsidR="00E2406A" w:rsidRDefault="00E2406A" w:rsidP="00E2406A">
      <w:pPr>
        <w:spacing w:before="120" w:after="120"/>
        <w:ind w:right="437"/>
        <w:rPr>
          <w:bCs/>
          <w:sz w:val="16"/>
          <w:szCs w:val="16"/>
        </w:rPr>
      </w:pPr>
    </w:p>
    <w:p w14:paraId="19A01187" w14:textId="77777777" w:rsidR="00E2406A" w:rsidRPr="002A6AF7" w:rsidRDefault="00E2406A">
      <w:pPr>
        <w:rPr>
          <w:rFonts w:eastAsia="Times New Roman"/>
          <w:bCs/>
          <w:color w:val="365F91" w:themeColor="accent1" w:themeShade="BF"/>
          <w:sz w:val="32"/>
          <w:szCs w:val="32"/>
          <w:lang w:val="en" w:eastAsia="en-AU"/>
        </w:rPr>
      </w:pPr>
    </w:p>
    <w:p w14:paraId="1D035A99" w14:textId="50DCED6B" w:rsidR="00ED2D78" w:rsidRPr="002A6AF7" w:rsidRDefault="00ED2D78" w:rsidP="00D816FC">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t xml:space="preserve">Page </w:t>
      </w:r>
      <w:r w:rsidR="00EE7C78">
        <w:rPr>
          <w:rFonts w:eastAsia="Times New Roman"/>
          <w:bCs/>
          <w:color w:val="365F91" w:themeColor="accent1" w:themeShade="BF"/>
          <w:sz w:val="32"/>
          <w:szCs w:val="32"/>
          <w:lang w:val="en" w:eastAsia="en-AU"/>
        </w:rPr>
        <w:t>5</w:t>
      </w:r>
      <w:r w:rsidRPr="002A6AF7">
        <w:rPr>
          <w:rFonts w:eastAsia="Times New Roman"/>
          <w:bCs/>
          <w:color w:val="365F91" w:themeColor="accent1" w:themeShade="BF"/>
          <w:sz w:val="32"/>
          <w:szCs w:val="32"/>
          <w:lang w:val="en" w:eastAsia="en-AU"/>
        </w:rPr>
        <w:t>: General comments</w:t>
      </w:r>
    </w:p>
    <w:p w14:paraId="2859EBF9" w14:textId="77777777" w:rsidR="00E00B5D" w:rsidRDefault="00E02D5A" w:rsidP="00CB5F24">
      <w:r w:rsidRPr="002A6AF7">
        <w:t xml:space="preserve">Do you have any additional comments about the proposed policy? </w:t>
      </w:r>
    </w:p>
    <w:p w14:paraId="317123FD" w14:textId="7AD9B250" w:rsidR="008345DC" w:rsidRPr="002A6AF7" w:rsidRDefault="008345DC" w:rsidP="00CB5F24">
      <w:pPr>
        <w:rPr>
          <w:i/>
        </w:rPr>
      </w:pPr>
      <w:r w:rsidRPr="002A6AF7">
        <w:rPr>
          <w:i/>
        </w:rPr>
        <w:t>(Please note, this should not include points you have already raised)</w:t>
      </w:r>
    </w:p>
    <w:p w14:paraId="7704D9C9" w14:textId="77777777" w:rsidR="008345DC" w:rsidRDefault="008345DC" w:rsidP="00CB5F24"/>
    <w:p w14:paraId="36FB3F5C" w14:textId="5C7E5EB9" w:rsidR="00E02D5A" w:rsidRPr="00CB5F24" w:rsidRDefault="00E02D5A" w:rsidP="00CB5F24">
      <w:r w:rsidRPr="00CB5F24">
        <w:t xml:space="preserve">Please include in these comments any </w:t>
      </w:r>
      <w:r w:rsidRPr="00E2406A">
        <w:rPr>
          <w:b/>
          <w:bCs/>
        </w:rPr>
        <w:t>impact</w:t>
      </w:r>
      <w:r w:rsidRPr="00CB5F24">
        <w:t xml:space="preserve"> this change may have on you or your operation which has not already been covered in this consultation.</w:t>
      </w:r>
    </w:p>
    <w:p w14:paraId="70B5B39A" w14:textId="77777777" w:rsidR="00ED2D78" w:rsidRPr="002A6AF7" w:rsidRDefault="00ED2D78" w:rsidP="00CB5F24">
      <w:pPr>
        <w:pStyle w:val="BodyText"/>
        <w:spacing w:before="240" w:after="120"/>
        <w:rPr>
          <w:sz w:val="22"/>
          <w:szCs w:val="22"/>
        </w:rPr>
      </w:pPr>
      <w:r w:rsidRPr="002A6AF7">
        <w:rPr>
          <w:sz w:val="22"/>
          <w:szCs w:val="22"/>
        </w:rPr>
        <w:t>Comments</w:t>
      </w:r>
    </w:p>
    <w:tbl>
      <w:tblPr>
        <w:tblStyle w:val="TableGrid"/>
        <w:tblW w:w="0" w:type="auto"/>
        <w:tblInd w:w="-5" w:type="dxa"/>
        <w:shd w:val="clear" w:color="auto" w:fill="F2F2F2" w:themeFill="background1" w:themeFillShade="F2"/>
        <w:tblLook w:val="04A0" w:firstRow="1" w:lastRow="0" w:firstColumn="1" w:lastColumn="0" w:noHBand="0" w:noVBand="1"/>
        <w:tblCaption w:val="General Comments"/>
        <w:tblDescription w:val="General Comments"/>
      </w:tblPr>
      <w:tblGrid>
        <w:gridCol w:w="9637"/>
      </w:tblGrid>
      <w:tr w:rsidR="00ED2D78" w:rsidRPr="002A6AF7" w14:paraId="4EE62783" w14:textId="77777777" w:rsidTr="00CB5F24">
        <w:tc>
          <w:tcPr>
            <w:tcW w:w="9637" w:type="dxa"/>
            <w:shd w:val="clear" w:color="auto" w:fill="F2F2F2" w:themeFill="background1" w:themeFillShade="F2"/>
          </w:tcPr>
          <w:p w14:paraId="0218FC97" w14:textId="77777777" w:rsidR="00ED2D78" w:rsidRPr="002A6AF7" w:rsidRDefault="00ED2D78" w:rsidP="00035C67">
            <w:pPr>
              <w:pStyle w:val="BodyText"/>
            </w:pPr>
            <w:bookmarkStart w:id="19" w:name="_Hlk528152675"/>
          </w:p>
          <w:p w14:paraId="139ED1E0" w14:textId="77777777" w:rsidR="00ED2D78" w:rsidRPr="002A6AF7" w:rsidRDefault="00ED2D78" w:rsidP="00035C67">
            <w:pPr>
              <w:pStyle w:val="BodyText"/>
            </w:pPr>
          </w:p>
        </w:tc>
      </w:tr>
    </w:tbl>
    <w:bookmarkEnd w:id="19"/>
    <w:p w14:paraId="7D9A4575" w14:textId="468CF1BF" w:rsidR="00ED2D78" w:rsidRPr="002A6AF7" w:rsidRDefault="00ED2D78" w:rsidP="00D816FC">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t xml:space="preserve">Page </w:t>
      </w:r>
      <w:r w:rsidR="00EE7C78">
        <w:rPr>
          <w:rFonts w:eastAsia="Times New Roman"/>
          <w:bCs/>
          <w:color w:val="365F91" w:themeColor="accent1" w:themeShade="BF"/>
          <w:sz w:val="32"/>
          <w:szCs w:val="32"/>
          <w:lang w:val="en" w:eastAsia="en-AU"/>
        </w:rPr>
        <w:t>6</w:t>
      </w:r>
      <w:r w:rsidRPr="002A6AF7">
        <w:rPr>
          <w:rFonts w:eastAsia="Times New Roman"/>
          <w:bCs/>
          <w:color w:val="365F91" w:themeColor="accent1" w:themeShade="BF"/>
          <w:sz w:val="32"/>
          <w:szCs w:val="32"/>
          <w:lang w:val="en" w:eastAsia="en-AU"/>
        </w:rPr>
        <w:t>: Your priorities</w:t>
      </w:r>
    </w:p>
    <w:p w14:paraId="22678CBF" w14:textId="77777777" w:rsidR="00ED2D78" w:rsidRPr="002A6AF7" w:rsidRDefault="00ED2D78" w:rsidP="00ED2D78">
      <w:pPr>
        <w:widowControl/>
        <w:autoSpaceDE/>
        <w:autoSpaceDN/>
        <w:spacing w:before="588" w:after="285"/>
        <w:outlineLvl w:val="3"/>
        <w:rPr>
          <w:rFonts w:eastAsia="Times New Roman"/>
          <w:color w:val="000000"/>
          <w:sz w:val="24"/>
          <w:szCs w:val="24"/>
          <w:lang w:val="en" w:eastAsia="en-AU"/>
        </w:rPr>
      </w:pPr>
      <w:r w:rsidRPr="002A6AF7">
        <w:rPr>
          <w:rFonts w:eastAsia="Times New Roman"/>
          <w:color w:val="000000"/>
          <w:sz w:val="24"/>
          <w:szCs w:val="24"/>
          <w:lang w:val="en" w:eastAsia="en-AU"/>
        </w:rPr>
        <w:t xml:space="preserve">When you reflect on the feedback you have provided throughout this consultation, what are the three matters you consider most important? </w:t>
      </w:r>
    </w:p>
    <w:p w14:paraId="798F3CF2" w14:textId="77777777" w:rsidR="00ED2D78" w:rsidRPr="002A6AF7" w:rsidRDefault="00ED2D78" w:rsidP="00ED2D78">
      <w:pPr>
        <w:widowControl/>
        <w:autoSpaceDE/>
        <w:autoSpaceDN/>
        <w:rPr>
          <w:rFonts w:eastAsia="Times New Roman"/>
          <w:color w:val="000000"/>
          <w:lang w:val="en" w:eastAsia="en-AU"/>
        </w:rPr>
      </w:pPr>
      <w:r w:rsidRPr="002A6AF7">
        <w:rPr>
          <w:rFonts w:eastAsia="Times New Roman"/>
          <w:color w:val="000000"/>
          <w:lang w:val="en" w:eastAsia="en-AU"/>
        </w:rPr>
        <w:t xml:space="preserve">Priority 1 </w:t>
      </w:r>
    </w:p>
    <w:tbl>
      <w:tblPr>
        <w:tblStyle w:val="TableGrid"/>
        <w:tblW w:w="0" w:type="auto"/>
        <w:tblLook w:val="04A0" w:firstRow="1" w:lastRow="0" w:firstColumn="1" w:lastColumn="0" w:noHBand="0" w:noVBand="1"/>
        <w:tblCaption w:val="Priority 1 "/>
        <w:tblDescription w:val="Priority 1 "/>
      </w:tblPr>
      <w:tblGrid>
        <w:gridCol w:w="9632"/>
      </w:tblGrid>
      <w:tr w:rsidR="00ED2D78" w:rsidRPr="002A6AF7" w14:paraId="407244FD" w14:textId="77777777" w:rsidTr="00035C67">
        <w:tc>
          <w:tcPr>
            <w:tcW w:w="9723" w:type="dxa"/>
          </w:tcPr>
          <w:p w14:paraId="36A1FA61" w14:textId="77777777" w:rsidR="00ED2D78" w:rsidRDefault="00ED2D78" w:rsidP="00035C67">
            <w:pPr>
              <w:rPr>
                <w:rFonts w:eastAsia="Times New Roman"/>
                <w:color w:val="000000"/>
                <w:lang w:val="en" w:eastAsia="en-AU"/>
              </w:rPr>
            </w:pPr>
          </w:p>
          <w:p w14:paraId="07220DA6" w14:textId="5B2F0A10" w:rsidR="00A80E5E" w:rsidRPr="002A6AF7" w:rsidRDefault="00A80E5E" w:rsidP="00035C67">
            <w:pPr>
              <w:rPr>
                <w:rFonts w:eastAsia="Times New Roman"/>
                <w:color w:val="000000"/>
                <w:lang w:val="en" w:eastAsia="en-AU"/>
              </w:rPr>
            </w:pPr>
          </w:p>
        </w:tc>
      </w:tr>
    </w:tbl>
    <w:p w14:paraId="36DF7947" w14:textId="77777777" w:rsidR="00ED2D78" w:rsidRPr="002A6AF7" w:rsidRDefault="00ED2D78" w:rsidP="00CB5F24">
      <w:pPr>
        <w:widowControl/>
        <w:autoSpaceDE/>
        <w:autoSpaceDN/>
        <w:spacing w:before="360"/>
        <w:rPr>
          <w:rFonts w:eastAsia="Times New Roman"/>
          <w:color w:val="000000"/>
          <w:lang w:val="en" w:eastAsia="en-AU"/>
        </w:rPr>
      </w:pPr>
      <w:r w:rsidRPr="002A6AF7">
        <w:rPr>
          <w:rFonts w:eastAsia="Times New Roman"/>
          <w:color w:val="000000"/>
          <w:lang w:val="en" w:eastAsia="en-AU"/>
        </w:rPr>
        <w:t xml:space="preserve">Priority 2 </w:t>
      </w:r>
    </w:p>
    <w:tbl>
      <w:tblPr>
        <w:tblStyle w:val="TableGrid"/>
        <w:tblW w:w="0" w:type="auto"/>
        <w:tblLook w:val="04A0" w:firstRow="1" w:lastRow="0" w:firstColumn="1" w:lastColumn="0" w:noHBand="0" w:noVBand="1"/>
        <w:tblCaption w:val="Priority 2"/>
        <w:tblDescription w:val="Priority 2"/>
      </w:tblPr>
      <w:tblGrid>
        <w:gridCol w:w="9632"/>
      </w:tblGrid>
      <w:tr w:rsidR="00ED2D78" w:rsidRPr="002A6AF7" w14:paraId="4634D779" w14:textId="77777777" w:rsidTr="00035C67">
        <w:tc>
          <w:tcPr>
            <w:tcW w:w="9723" w:type="dxa"/>
          </w:tcPr>
          <w:p w14:paraId="180038AE" w14:textId="77777777" w:rsidR="00ED2D78" w:rsidRDefault="00ED2D78" w:rsidP="00035C67">
            <w:pPr>
              <w:rPr>
                <w:rFonts w:eastAsia="Times New Roman"/>
                <w:color w:val="000000"/>
                <w:lang w:val="en" w:eastAsia="en-AU"/>
              </w:rPr>
            </w:pPr>
          </w:p>
          <w:p w14:paraId="363C667F" w14:textId="70A57ED9" w:rsidR="00A80E5E" w:rsidRPr="002A6AF7" w:rsidRDefault="00A80E5E" w:rsidP="00035C67">
            <w:pPr>
              <w:rPr>
                <w:rFonts w:eastAsia="Times New Roman"/>
                <w:color w:val="000000"/>
                <w:lang w:val="en" w:eastAsia="en-AU"/>
              </w:rPr>
            </w:pPr>
          </w:p>
        </w:tc>
      </w:tr>
    </w:tbl>
    <w:p w14:paraId="1C2547EB" w14:textId="77777777" w:rsidR="00ED2D78" w:rsidRPr="002A6AF7" w:rsidRDefault="00ED2D78" w:rsidP="00CB5F24">
      <w:pPr>
        <w:widowControl/>
        <w:autoSpaceDE/>
        <w:autoSpaceDN/>
        <w:spacing w:before="360"/>
        <w:rPr>
          <w:rFonts w:eastAsia="Times New Roman"/>
          <w:color w:val="000000"/>
          <w:lang w:val="en" w:eastAsia="en-AU"/>
        </w:rPr>
      </w:pPr>
      <w:r w:rsidRPr="002A6AF7">
        <w:rPr>
          <w:rFonts w:eastAsia="Times New Roman"/>
          <w:color w:val="000000"/>
          <w:lang w:val="en" w:eastAsia="en-AU"/>
        </w:rPr>
        <w:t xml:space="preserve">Priority 3 </w:t>
      </w:r>
    </w:p>
    <w:tbl>
      <w:tblPr>
        <w:tblStyle w:val="TableGrid"/>
        <w:tblW w:w="0" w:type="auto"/>
        <w:tblLook w:val="04A0" w:firstRow="1" w:lastRow="0" w:firstColumn="1" w:lastColumn="0" w:noHBand="0" w:noVBand="1"/>
        <w:tblCaption w:val="Priority 3"/>
        <w:tblDescription w:val="Priority 3"/>
      </w:tblPr>
      <w:tblGrid>
        <w:gridCol w:w="9632"/>
      </w:tblGrid>
      <w:tr w:rsidR="00ED2D78" w:rsidRPr="002A6AF7" w14:paraId="32EC75E1" w14:textId="77777777" w:rsidTr="00035C67">
        <w:tc>
          <w:tcPr>
            <w:tcW w:w="9723" w:type="dxa"/>
          </w:tcPr>
          <w:p w14:paraId="04CE8479" w14:textId="77777777" w:rsidR="00ED2D78" w:rsidRDefault="00ED2D78" w:rsidP="00035C67">
            <w:pPr>
              <w:rPr>
                <w:rFonts w:eastAsia="Times New Roman"/>
                <w:color w:val="000000"/>
                <w:lang w:val="en" w:eastAsia="en-AU"/>
              </w:rPr>
            </w:pPr>
          </w:p>
          <w:p w14:paraId="5D44C954" w14:textId="5B8B29C6" w:rsidR="00A80E5E" w:rsidRPr="002A6AF7" w:rsidRDefault="00A80E5E" w:rsidP="00035C67">
            <w:pPr>
              <w:rPr>
                <w:rFonts w:eastAsia="Times New Roman"/>
                <w:color w:val="000000"/>
                <w:lang w:val="en" w:eastAsia="en-AU"/>
              </w:rPr>
            </w:pPr>
          </w:p>
        </w:tc>
      </w:tr>
      <w:bookmarkEnd w:id="8"/>
    </w:tbl>
    <w:p w14:paraId="7A52DFF7" w14:textId="77777777" w:rsidR="00ED2D78" w:rsidRPr="002A6AF7" w:rsidRDefault="00ED2D78" w:rsidP="005820CA">
      <w:pPr>
        <w:rPr>
          <w:rFonts w:eastAsia="Times New Roman"/>
          <w:color w:val="000000"/>
          <w:sz w:val="29"/>
          <w:szCs w:val="29"/>
          <w:lang w:val="en" w:eastAsia="en-AU"/>
        </w:rPr>
      </w:pPr>
    </w:p>
    <w:sectPr w:rsidR="00ED2D78" w:rsidRPr="002A6AF7" w:rsidSect="00462515">
      <w:headerReference w:type="default" r:id="rId15"/>
      <w:footerReference w:type="default" r:id="rId16"/>
      <w:pgSz w:w="11910" w:h="16840"/>
      <w:pgMar w:top="1134" w:right="1134" w:bottom="1134" w:left="1134" w:header="227" w:footer="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35F5F" w14:textId="77777777" w:rsidR="005B013F" w:rsidRDefault="005B013F">
      <w:r>
        <w:separator/>
      </w:r>
    </w:p>
  </w:endnote>
  <w:endnote w:type="continuationSeparator" w:id="0">
    <w:p w14:paraId="4E431530" w14:textId="77777777" w:rsidR="005B013F" w:rsidRDefault="005B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73419"/>
      <w:docPartObj>
        <w:docPartGallery w:val="Page Numbers (Bottom of Page)"/>
        <w:docPartUnique/>
      </w:docPartObj>
    </w:sdtPr>
    <w:sdtEndPr>
      <w:rPr>
        <w:noProof/>
      </w:rPr>
    </w:sdtEndPr>
    <w:sdtContent>
      <w:p w14:paraId="7E454A18" w14:textId="69631AF5" w:rsidR="00462515" w:rsidRDefault="004625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326F47" w14:textId="4CB1770E" w:rsidR="00462515" w:rsidRPr="00425382" w:rsidRDefault="00462515" w:rsidP="00C56825">
    <w:pPr>
      <w:pStyle w:val="Footer"/>
      <w:rPr>
        <w:sz w:val="20"/>
        <w:szCs w:val="20"/>
      </w:rPr>
    </w:pPr>
    <w:r w:rsidRPr="00D9303C">
      <w:rPr>
        <w:sz w:val="20"/>
        <w:szCs w:val="20"/>
      </w:rPr>
      <w:t xml:space="preserve">Consultation – </w:t>
    </w:r>
    <w:r w:rsidR="00425382" w:rsidRPr="00425382">
      <w:rPr>
        <w:sz w:val="20"/>
        <w:szCs w:val="20"/>
      </w:rPr>
      <w:t>Proposed Part 60 MOS amendments – Upset prevention and recovery training – (</w:t>
    </w:r>
    <w:r w:rsidR="001E11C1" w:rsidRPr="00425382">
      <w:rPr>
        <w:sz w:val="20"/>
        <w:szCs w:val="20"/>
      </w:rPr>
      <w:t>CD 2102FS</w:t>
    </w:r>
    <w:r w:rsidR="00425382" w:rsidRPr="00425382">
      <w:rPr>
        <w:sz w:val="20"/>
        <w:szCs w:val="20"/>
      </w:rPr>
      <w:t>)</w:t>
    </w:r>
    <w:r w:rsidR="001E11C1" w:rsidRPr="00425382">
      <w:rPr>
        <w:sz w:val="20"/>
        <w:szCs w:val="20"/>
      </w:rPr>
      <w:t xml:space="preserve"> </w:t>
    </w:r>
  </w:p>
  <w:p w14:paraId="11D2AB96" w14:textId="082D2F50" w:rsidR="00462515" w:rsidRDefault="00462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B56A" w14:textId="77777777" w:rsidR="005B013F" w:rsidRDefault="005B013F">
      <w:r>
        <w:separator/>
      </w:r>
    </w:p>
  </w:footnote>
  <w:footnote w:type="continuationSeparator" w:id="0">
    <w:p w14:paraId="18163D0B" w14:textId="77777777" w:rsidR="005B013F" w:rsidRDefault="005B0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A83B" w14:textId="50453793" w:rsidR="00462515" w:rsidRDefault="00462515" w:rsidP="00C76EFC">
    <w:pPr>
      <w:pStyle w:val="Header"/>
      <w:rPr>
        <w:sz w:val="20"/>
      </w:rPr>
    </w:pPr>
    <w:r w:rsidRPr="00D611B9">
      <w:rPr>
        <w:i/>
      </w:rPr>
      <w:t xml:space="preserve">Civil Aviation Safety Authority – Consultation </w:t>
    </w:r>
    <w:r w:rsidRPr="001E11C1">
      <w:rPr>
        <w:i/>
      </w:rPr>
      <w:t xml:space="preserve">CD </w:t>
    </w:r>
    <w:r w:rsidR="001E11C1" w:rsidRPr="001E11C1">
      <w:rPr>
        <w:i/>
      </w:rPr>
      <w:t>2102FS</w:t>
    </w:r>
  </w:p>
  <w:p w14:paraId="03E6C600" w14:textId="6B445342" w:rsidR="00462515" w:rsidRPr="00C76EFC" w:rsidRDefault="00462515" w:rsidP="00C76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F224C68"/>
    <w:lvl w:ilvl="0">
      <w:start w:val="1"/>
      <w:numFmt w:val="decimal"/>
      <w:pStyle w:val="ListNumber3"/>
      <w:lvlText w:val="%1."/>
      <w:lvlJc w:val="left"/>
      <w:pPr>
        <w:tabs>
          <w:tab w:val="num" w:pos="926"/>
        </w:tabs>
        <w:ind w:left="926" w:hanging="360"/>
      </w:pPr>
    </w:lvl>
  </w:abstractNum>
  <w:abstractNum w:abstractNumId="1"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2" w15:restartNumberingAfterBreak="0">
    <w:nsid w:val="033B2C8E"/>
    <w:multiLevelType w:val="hybridMultilevel"/>
    <w:tmpl w:val="06180F24"/>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406E6"/>
    <w:multiLevelType w:val="multilevel"/>
    <w:tmpl w:val="23060992"/>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5"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6"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544FF6"/>
    <w:multiLevelType w:val="hybridMultilevel"/>
    <w:tmpl w:val="AF6A1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1F5D6A41"/>
    <w:multiLevelType w:val="hybridMultilevel"/>
    <w:tmpl w:val="14A8D5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1"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12"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14" w15:restartNumberingAfterBreak="0">
    <w:nsid w:val="3A047C48"/>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15:restartNumberingAfterBreak="0">
    <w:nsid w:val="421C604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6DA6440"/>
    <w:multiLevelType w:val="hybridMultilevel"/>
    <w:tmpl w:val="59BC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3A72E7"/>
    <w:multiLevelType w:val="hybridMultilevel"/>
    <w:tmpl w:val="BEA6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962A45"/>
    <w:multiLevelType w:val="hybridMultilevel"/>
    <w:tmpl w:val="9BAA405A"/>
    <w:lvl w:ilvl="0" w:tplc="032E3756">
      <w:start w:val="1"/>
      <w:numFmt w:val="decimal"/>
      <w:lvlText w:val="%1."/>
      <w:lvlJc w:val="left"/>
      <w:pPr>
        <w:ind w:left="718" w:hanging="320"/>
      </w:pPr>
      <w:rPr>
        <w:rFonts w:ascii="Arial" w:eastAsia="Arial" w:hAnsi="Arial" w:cs="Arial" w:hint="default"/>
        <w:spacing w:val="-15"/>
        <w:w w:val="100"/>
        <w:sz w:val="24"/>
        <w:szCs w:val="24"/>
      </w:rPr>
    </w:lvl>
    <w:lvl w:ilvl="1" w:tplc="0C090001">
      <w:start w:val="1"/>
      <w:numFmt w:val="bullet"/>
      <w:lvlText w:val=""/>
      <w:lvlJc w:val="left"/>
      <w:pPr>
        <w:ind w:left="898" w:hanging="320"/>
      </w:pPr>
      <w:rPr>
        <w:rFonts w:ascii="Symbol" w:hAnsi="Symbo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25" w15:restartNumberingAfterBreak="0">
    <w:nsid w:val="669249F9"/>
    <w:multiLevelType w:val="hybridMultilevel"/>
    <w:tmpl w:val="341E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A714A4"/>
    <w:multiLevelType w:val="multilevel"/>
    <w:tmpl w:val="256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095E61"/>
    <w:multiLevelType w:val="hybridMultilevel"/>
    <w:tmpl w:val="079A1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D55CFA"/>
    <w:multiLevelType w:val="hybridMultilevel"/>
    <w:tmpl w:val="7D663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30" w15:restartNumberingAfterBreak="0">
    <w:nsid w:val="7C6467A0"/>
    <w:multiLevelType w:val="multilevel"/>
    <w:tmpl w:val="75E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F517EB"/>
    <w:multiLevelType w:val="hybridMultilevel"/>
    <w:tmpl w:val="B7F6030E"/>
    <w:lvl w:ilvl="0" w:tplc="B4A80206">
      <w:start w:val="1"/>
      <w:numFmt w:val="bullet"/>
      <w:pStyle w:val="Tablebullet"/>
      <w:lvlText w:val=""/>
      <w:lvlJc w:val="left"/>
      <w:pPr>
        <w:ind w:left="1080" w:hanging="360"/>
      </w:pPr>
      <w:rPr>
        <w:rFonts w:ascii="Symbol" w:hAnsi="Symbol" w:hint="default"/>
      </w:rPr>
    </w:lvl>
    <w:lvl w:ilvl="1" w:tplc="8E20D5F6">
      <w:start w:val="1"/>
      <w:numFmt w:val="bullet"/>
      <w:pStyle w:val="Tablebullet2"/>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5"/>
  </w:num>
  <w:num w:numId="4">
    <w:abstractNumId w:val="11"/>
  </w:num>
  <w:num w:numId="5">
    <w:abstractNumId w:val="29"/>
  </w:num>
  <w:num w:numId="6">
    <w:abstractNumId w:val="6"/>
  </w:num>
  <w:num w:numId="7">
    <w:abstractNumId w:val="8"/>
  </w:num>
  <w:num w:numId="8">
    <w:abstractNumId w:val="1"/>
  </w:num>
  <w:num w:numId="9">
    <w:abstractNumId w:val="0"/>
  </w:num>
  <w:num w:numId="10">
    <w:abstractNumId w:val="12"/>
  </w:num>
  <w:num w:numId="11">
    <w:abstractNumId w:val="18"/>
  </w:num>
  <w:num w:numId="12">
    <w:abstractNumId w:val="4"/>
  </w:num>
  <w:num w:numId="13">
    <w:abstractNumId w:val="19"/>
  </w:num>
  <w:num w:numId="14">
    <w:abstractNumId w:val="21"/>
  </w:num>
  <w:num w:numId="15">
    <w:abstractNumId w:val="16"/>
  </w:num>
  <w:num w:numId="16">
    <w:abstractNumId w:val="3"/>
  </w:num>
  <w:num w:numId="17">
    <w:abstractNumId w:val="15"/>
  </w:num>
  <w:num w:numId="18">
    <w:abstractNumId w:val="17"/>
  </w:num>
  <w:num w:numId="19">
    <w:abstractNumId w:val="30"/>
  </w:num>
  <w:num w:numId="20">
    <w:abstractNumId w:val="26"/>
  </w:num>
  <w:num w:numId="21">
    <w:abstractNumId w:val="22"/>
  </w:num>
  <w:num w:numId="22">
    <w:abstractNumId w:val="2"/>
  </w:num>
  <w:num w:numId="23">
    <w:abstractNumId w:val="23"/>
  </w:num>
  <w:num w:numId="24">
    <w:abstractNumId w:val="25"/>
  </w:num>
  <w:num w:numId="25">
    <w:abstractNumId w:val="14"/>
  </w:num>
  <w:num w:numId="26">
    <w:abstractNumId w:val="24"/>
  </w:num>
  <w:num w:numId="27">
    <w:abstractNumId w:val="0"/>
  </w:num>
  <w:num w:numId="28">
    <w:abstractNumId w:val="20"/>
  </w:num>
  <w:num w:numId="29">
    <w:abstractNumId w:val="31"/>
  </w:num>
  <w:num w:numId="30">
    <w:abstractNumId w:val="28"/>
  </w:num>
  <w:num w:numId="31">
    <w:abstractNumId w:val="7"/>
  </w:num>
  <w:num w:numId="32">
    <w:abstractNumId w:val="27"/>
  </w:num>
  <w:num w:numId="33">
    <w:abstractNumId w:val="9"/>
  </w:num>
  <w:num w:numId="34">
    <w:abstractNumId w:val="31"/>
  </w:num>
  <w:num w:numId="35">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1ED3"/>
    <w:rsid w:val="000062D0"/>
    <w:rsid w:val="00006D9A"/>
    <w:rsid w:val="000111B6"/>
    <w:rsid w:val="00025DFF"/>
    <w:rsid w:val="00026F8F"/>
    <w:rsid w:val="00033269"/>
    <w:rsid w:val="00035C67"/>
    <w:rsid w:val="0003647F"/>
    <w:rsid w:val="00050DAF"/>
    <w:rsid w:val="000521A1"/>
    <w:rsid w:val="00056076"/>
    <w:rsid w:val="00061409"/>
    <w:rsid w:val="00061DAD"/>
    <w:rsid w:val="00062FB7"/>
    <w:rsid w:val="00064DF9"/>
    <w:rsid w:val="000971B5"/>
    <w:rsid w:val="000B0E62"/>
    <w:rsid w:val="000B3202"/>
    <w:rsid w:val="000D480B"/>
    <w:rsid w:val="000D5C8A"/>
    <w:rsid w:val="000F17DC"/>
    <w:rsid w:val="0010461E"/>
    <w:rsid w:val="0011208A"/>
    <w:rsid w:val="00114832"/>
    <w:rsid w:val="00117A2B"/>
    <w:rsid w:val="00123652"/>
    <w:rsid w:val="001310FE"/>
    <w:rsid w:val="00142E42"/>
    <w:rsid w:val="001509C5"/>
    <w:rsid w:val="00156CF7"/>
    <w:rsid w:val="00165CDA"/>
    <w:rsid w:val="00170582"/>
    <w:rsid w:val="00182209"/>
    <w:rsid w:val="00185A83"/>
    <w:rsid w:val="00192A17"/>
    <w:rsid w:val="001A6CA8"/>
    <w:rsid w:val="001B1092"/>
    <w:rsid w:val="001D6A4D"/>
    <w:rsid w:val="001E11C1"/>
    <w:rsid w:val="001E4DA6"/>
    <w:rsid w:val="001F2197"/>
    <w:rsid w:val="00204D41"/>
    <w:rsid w:val="002054AA"/>
    <w:rsid w:val="00236688"/>
    <w:rsid w:val="00236907"/>
    <w:rsid w:val="00254DA0"/>
    <w:rsid w:val="00267007"/>
    <w:rsid w:val="00286B09"/>
    <w:rsid w:val="002946D0"/>
    <w:rsid w:val="00294B6A"/>
    <w:rsid w:val="002A6AF7"/>
    <w:rsid w:val="002D009D"/>
    <w:rsid w:val="002D0F53"/>
    <w:rsid w:val="002D4962"/>
    <w:rsid w:val="002F15A5"/>
    <w:rsid w:val="002F1B9D"/>
    <w:rsid w:val="002F2B36"/>
    <w:rsid w:val="002F7AC9"/>
    <w:rsid w:val="00301589"/>
    <w:rsid w:val="00302C29"/>
    <w:rsid w:val="00303BBE"/>
    <w:rsid w:val="00314995"/>
    <w:rsid w:val="00321DAE"/>
    <w:rsid w:val="00327736"/>
    <w:rsid w:val="00332855"/>
    <w:rsid w:val="0033539B"/>
    <w:rsid w:val="00335B8C"/>
    <w:rsid w:val="003361F3"/>
    <w:rsid w:val="00340458"/>
    <w:rsid w:val="00347A69"/>
    <w:rsid w:val="00362D5D"/>
    <w:rsid w:val="003706D1"/>
    <w:rsid w:val="00370965"/>
    <w:rsid w:val="00387332"/>
    <w:rsid w:val="00391B8F"/>
    <w:rsid w:val="003A7675"/>
    <w:rsid w:val="003B4F69"/>
    <w:rsid w:val="003B7404"/>
    <w:rsid w:val="003D0F67"/>
    <w:rsid w:val="003D3F06"/>
    <w:rsid w:val="003E3CDA"/>
    <w:rsid w:val="003E4D59"/>
    <w:rsid w:val="003F2BD3"/>
    <w:rsid w:val="003F357F"/>
    <w:rsid w:val="003F684A"/>
    <w:rsid w:val="003F7B9E"/>
    <w:rsid w:val="00405671"/>
    <w:rsid w:val="004120C9"/>
    <w:rsid w:val="00420400"/>
    <w:rsid w:val="00425382"/>
    <w:rsid w:val="00460DB4"/>
    <w:rsid w:val="004621A6"/>
    <w:rsid w:val="00462515"/>
    <w:rsid w:val="0046321B"/>
    <w:rsid w:val="004648E7"/>
    <w:rsid w:val="0046792F"/>
    <w:rsid w:val="004708D0"/>
    <w:rsid w:val="004A4FA1"/>
    <w:rsid w:val="004A7391"/>
    <w:rsid w:val="004C2AA2"/>
    <w:rsid w:val="004C3185"/>
    <w:rsid w:val="004D09C4"/>
    <w:rsid w:val="004D5A6F"/>
    <w:rsid w:val="004E5AC1"/>
    <w:rsid w:val="004F20D4"/>
    <w:rsid w:val="004F6674"/>
    <w:rsid w:val="0050416E"/>
    <w:rsid w:val="005266E3"/>
    <w:rsid w:val="00526AF4"/>
    <w:rsid w:val="00532448"/>
    <w:rsid w:val="005379C5"/>
    <w:rsid w:val="005449A3"/>
    <w:rsid w:val="00547EBD"/>
    <w:rsid w:val="005535E8"/>
    <w:rsid w:val="00563F9D"/>
    <w:rsid w:val="00564184"/>
    <w:rsid w:val="00571518"/>
    <w:rsid w:val="00571F4B"/>
    <w:rsid w:val="0057549C"/>
    <w:rsid w:val="005820CA"/>
    <w:rsid w:val="00592E02"/>
    <w:rsid w:val="005977C6"/>
    <w:rsid w:val="005A3CA0"/>
    <w:rsid w:val="005B013F"/>
    <w:rsid w:val="005B5330"/>
    <w:rsid w:val="005C70C7"/>
    <w:rsid w:val="005C758D"/>
    <w:rsid w:val="005D0287"/>
    <w:rsid w:val="005D2C62"/>
    <w:rsid w:val="005D796D"/>
    <w:rsid w:val="005E5B3A"/>
    <w:rsid w:val="006162E7"/>
    <w:rsid w:val="0062201E"/>
    <w:rsid w:val="00623098"/>
    <w:rsid w:val="006236E5"/>
    <w:rsid w:val="00631288"/>
    <w:rsid w:val="00632C81"/>
    <w:rsid w:val="006424FC"/>
    <w:rsid w:val="0064415C"/>
    <w:rsid w:val="0064547E"/>
    <w:rsid w:val="00645848"/>
    <w:rsid w:val="00666E17"/>
    <w:rsid w:val="00673B8D"/>
    <w:rsid w:val="00674C3D"/>
    <w:rsid w:val="00677608"/>
    <w:rsid w:val="00686A0F"/>
    <w:rsid w:val="00692BA8"/>
    <w:rsid w:val="00692EAA"/>
    <w:rsid w:val="0069499B"/>
    <w:rsid w:val="006963AF"/>
    <w:rsid w:val="006A08F6"/>
    <w:rsid w:val="006A1BD6"/>
    <w:rsid w:val="006A6857"/>
    <w:rsid w:val="006B746C"/>
    <w:rsid w:val="006C13B7"/>
    <w:rsid w:val="006C4A1D"/>
    <w:rsid w:val="006D14D0"/>
    <w:rsid w:val="006E1588"/>
    <w:rsid w:val="006F0C72"/>
    <w:rsid w:val="006F15F9"/>
    <w:rsid w:val="006F4F16"/>
    <w:rsid w:val="006F51FF"/>
    <w:rsid w:val="00701327"/>
    <w:rsid w:val="0070160A"/>
    <w:rsid w:val="00713B99"/>
    <w:rsid w:val="00715EEE"/>
    <w:rsid w:val="00716460"/>
    <w:rsid w:val="0072481B"/>
    <w:rsid w:val="00726D71"/>
    <w:rsid w:val="00732E7B"/>
    <w:rsid w:val="00736D72"/>
    <w:rsid w:val="007572AE"/>
    <w:rsid w:val="0076115F"/>
    <w:rsid w:val="00780810"/>
    <w:rsid w:val="0079285C"/>
    <w:rsid w:val="00794B75"/>
    <w:rsid w:val="007D227F"/>
    <w:rsid w:val="007E5FBD"/>
    <w:rsid w:val="007E7B34"/>
    <w:rsid w:val="007F09AA"/>
    <w:rsid w:val="007F3687"/>
    <w:rsid w:val="007F4456"/>
    <w:rsid w:val="00803E4D"/>
    <w:rsid w:val="00805DC8"/>
    <w:rsid w:val="008204C1"/>
    <w:rsid w:val="00827DA7"/>
    <w:rsid w:val="008345DC"/>
    <w:rsid w:val="0083643E"/>
    <w:rsid w:val="00861952"/>
    <w:rsid w:val="00874EF1"/>
    <w:rsid w:val="00877362"/>
    <w:rsid w:val="00897ACE"/>
    <w:rsid w:val="008B1B52"/>
    <w:rsid w:val="008C00FB"/>
    <w:rsid w:val="008C374D"/>
    <w:rsid w:val="008C7BFD"/>
    <w:rsid w:val="008E5ACB"/>
    <w:rsid w:val="008F6238"/>
    <w:rsid w:val="00902082"/>
    <w:rsid w:val="00905F5F"/>
    <w:rsid w:val="0090695A"/>
    <w:rsid w:val="00921E99"/>
    <w:rsid w:val="009304B4"/>
    <w:rsid w:val="009349DE"/>
    <w:rsid w:val="00955734"/>
    <w:rsid w:val="009575EA"/>
    <w:rsid w:val="00957E1C"/>
    <w:rsid w:val="009808DA"/>
    <w:rsid w:val="0099003A"/>
    <w:rsid w:val="009909FE"/>
    <w:rsid w:val="00990D8C"/>
    <w:rsid w:val="00991DB8"/>
    <w:rsid w:val="009A0DD6"/>
    <w:rsid w:val="009A2ED8"/>
    <w:rsid w:val="009A7A7F"/>
    <w:rsid w:val="009B339D"/>
    <w:rsid w:val="009D3916"/>
    <w:rsid w:val="009D7F0A"/>
    <w:rsid w:val="009E7126"/>
    <w:rsid w:val="009F69A2"/>
    <w:rsid w:val="00A14121"/>
    <w:rsid w:val="00A2788D"/>
    <w:rsid w:val="00A3428E"/>
    <w:rsid w:val="00A40252"/>
    <w:rsid w:val="00A44C8B"/>
    <w:rsid w:val="00A512E2"/>
    <w:rsid w:val="00A677AE"/>
    <w:rsid w:val="00A70123"/>
    <w:rsid w:val="00A704BC"/>
    <w:rsid w:val="00A73025"/>
    <w:rsid w:val="00A7475B"/>
    <w:rsid w:val="00A80E5E"/>
    <w:rsid w:val="00A82E21"/>
    <w:rsid w:val="00A83B0C"/>
    <w:rsid w:val="00AA4910"/>
    <w:rsid w:val="00AA5CC0"/>
    <w:rsid w:val="00AC1B98"/>
    <w:rsid w:val="00AC4073"/>
    <w:rsid w:val="00AE01E3"/>
    <w:rsid w:val="00AE3038"/>
    <w:rsid w:val="00AE4186"/>
    <w:rsid w:val="00AF019C"/>
    <w:rsid w:val="00AF7A9D"/>
    <w:rsid w:val="00B03CA3"/>
    <w:rsid w:val="00B122F9"/>
    <w:rsid w:val="00B171E4"/>
    <w:rsid w:val="00B26131"/>
    <w:rsid w:val="00B308AA"/>
    <w:rsid w:val="00B3598D"/>
    <w:rsid w:val="00B454B5"/>
    <w:rsid w:val="00B51D33"/>
    <w:rsid w:val="00B533C6"/>
    <w:rsid w:val="00B6578F"/>
    <w:rsid w:val="00B721B7"/>
    <w:rsid w:val="00B83898"/>
    <w:rsid w:val="00B84FEB"/>
    <w:rsid w:val="00B95A25"/>
    <w:rsid w:val="00BA00FF"/>
    <w:rsid w:val="00BA2288"/>
    <w:rsid w:val="00BD1516"/>
    <w:rsid w:val="00BD319A"/>
    <w:rsid w:val="00BF34F1"/>
    <w:rsid w:val="00BF54DD"/>
    <w:rsid w:val="00C05FF5"/>
    <w:rsid w:val="00C10851"/>
    <w:rsid w:val="00C1788A"/>
    <w:rsid w:val="00C21D4C"/>
    <w:rsid w:val="00C23236"/>
    <w:rsid w:val="00C23953"/>
    <w:rsid w:val="00C42443"/>
    <w:rsid w:val="00C46921"/>
    <w:rsid w:val="00C471CA"/>
    <w:rsid w:val="00C47A92"/>
    <w:rsid w:val="00C47B66"/>
    <w:rsid w:val="00C52965"/>
    <w:rsid w:val="00C56825"/>
    <w:rsid w:val="00C56F23"/>
    <w:rsid w:val="00C609FC"/>
    <w:rsid w:val="00C60A57"/>
    <w:rsid w:val="00C760C5"/>
    <w:rsid w:val="00C76565"/>
    <w:rsid w:val="00C76EFC"/>
    <w:rsid w:val="00C81333"/>
    <w:rsid w:val="00C822E3"/>
    <w:rsid w:val="00C869BF"/>
    <w:rsid w:val="00C91DAE"/>
    <w:rsid w:val="00C95EC1"/>
    <w:rsid w:val="00CB5F24"/>
    <w:rsid w:val="00CB7D33"/>
    <w:rsid w:val="00CC2698"/>
    <w:rsid w:val="00CC6338"/>
    <w:rsid w:val="00CC6E23"/>
    <w:rsid w:val="00CD0E26"/>
    <w:rsid w:val="00CF5DAA"/>
    <w:rsid w:val="00D076A6"/>
    <w:rsid w:val="00D107B4"/>
    <w:rsid w:val="00D178EA"/>
    <w:rsid w:val="00D25617"/>
    <w:rsid w:val="00D43B19"/>
    <w:rsid w:val="00D6080B"/>
    <w:rsid w:val="00D66FCB"/>
    <w:rsid w:val="00D746A4"/>
    <w:rsid w:val="00D816FC"/>
    <w:rsid w:val="00D856C9"/>
    <w:rsid w:val="00D9303C"/>
    <w:rsid w:val="00D942A1"/>
    <w:rsid w:val="00DA2E3D"/>
    <w:rsid w:val="00DA3855"/>
    <w:rsid w:val="00DB27ED"/>
    <w:rsid w:val="00DB30C7"/>
    <w:rsid w:val="00DC2775"/>
    <w:rsid w:val="00DC5B9E"/>
    <w:rsid w:val="00DC61D9"/>
    <w:rsid w:val="00DE1E12"/>
    <w:rsid w:val="00DE5930"/>
    <w:rsid w:val="00E00B5D"/>
    <w:rsid w:val="00E02D5A"/>
    <w:rsid w:val="00E11A26"/>
    <w:rsid w:val="00E17C08"/>
    <w:rsid w:val="00E21424"/>
    <w:rsid w:val="00E23CE0"/>
    <w:rsid w:val="00E2406A"/>
    <w:rsid w:val="00E26664"/>
    <w:rsid w:val="00E440E6"/>
    <w:rsid w:val="00E602AB"/>
    <w:rsid w:val="00E6469B"/>
    <w:rsid w:val="00E71C6E"/>
    <w:rsid w:val="00E74019"/>
    <w:rsid w:val="00E76A50"/>
    <w:rsid w:val="00E825F5"/>
    <w:rsid w:val="00E84B5A"/>
    <w:rsid w:val="00E96050"/>
    <w:rsid w:val="00EA4582"/>
    <w:rsid w:val="00EA726D"/>
    <w:rsid w:val="00EB4482"/>
    <w:rsid w:val="00ED229E"/>
    <w:rsid w:val="00ED2D78"/>
    <w:rsid w:val="00ED7701"/>
    <w:rsid w:val="00EE21A5"/>
    <w:rsid w:val="00EE7C31"/>
    <w:rsid w:val="00EE7C78"/>
    <w:rsid w:val="00EF0B95"/>
    <w:rsid w:val="00EF144F"/>
    <w:rsid w:val="00EF2656"/>
    <w:rsid w:val="00F01586"/>
    <w:rsid w:val="00F01A85"/>
    <w:rsid w:val="00F17871"/>
    <w:rsid w:val="00F202D9"/>
    <w:rsid w:val="00F24B79"/>
    <w:rsid w:val="00F30492"/>
    <w:rsid w:val="00F31291"/>
    <w:rsid w:val="00F34E17"/>
    <w:rsid w:val="00F75CF0"/>
    <w:rsid w:val="00F7605E"/>
    <w:rsid w:val="00F7682E"/>
    <w:rsid w:val="00F77055"/>
    <w:rsid w:val="00F77E67"/>
    <w:rsid w:val="00F77F87"/>
    <w:rsid w:val="00F84431"/>
    <w:rsid w:val="00FB42C6"/>
    <w:rsid w:val="00FC246C"/>
    <w:rsid w:val="00FE2519"/>
    <w:rsid w:val="00FF46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65CDA"/>
    <w:pPr>
      <w:tabs>
        <w:tab w:val="center" w:pos="4513"/>
        <w:tab w:val="right" w:pos="9026"/>
      </w:tabs>
    </w:pPr>
  </w:style>
  <w:style w:type="character" w:customStyle="1" w:styleId="HeaderChar">
    <w:name w:val="Header Char"/>
    <w:basedOn w:val="DefaultParagraphFont"/>
    <w:link w:val="Header"/>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semiHidden/>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8"/>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8"/>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8"/>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8"/>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9"/>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paragraph" w:customStyle="1" w:styleId="Tablebullet">
    <w:name w:val="Table bullet"/>
    <w:basedOn w:val="Normal"/>
    <w:qFormat/>
    <w:rsid w:val="00117A2B"/>
    <w:pPr>
      <w:numPr>
        <w:numId w:val="29"/>
      </w:numPr>
      <w:overflowPunct w:val="0"/>
      <w:adjustRightInd w:val="0"/>
      <w:textAlignment w:val="baseline"/>
    </w:pPr>
    <w:rPr>
      <w:rFonts w:eastAsia="Times New Roman"/>
      <w:sz w:val="20"/>
      <w:szCs w:val="20"/>
      <w:lang w:val="en-AU"/>
    </w:rPr>
  </w:style>
  <w:style w:type="paragraph" w:styleId="FootnoteText">
    <w:name w:val="footnote text"/>
    <w:basedOn w:val="Normal"/>
    <w:link w:val="FootnoteTextChar"/>
    <w:uiPriority w:val="99"/>
    <w:unhideWhenUsed/>
    <w:rsid w:val="00117A2B"/>
    <w:pPr>
      <w:widowControl/>
      <w:autoSpaceDE/>
      <w:autoSpaceDN/>
    </w:pPr>
    <w:rPr>
      <w:rFonts w:eastAsiaTheme="minorHAnsi" w:cstheme="minorBidi"/>
      <w:sz w:val="20"/>
      <w:szCs w:val="20"/>
      <w:lang w:val="en-AU"/>
    </w:rPr>
  </w:style>
  <w:style w:type="character" w:customStyle="1" w:styleId="FootnoteTextChar">
    <w:name w:val="Footnote Text Char"/>
    <w:basedOn w:val="DefaultParagraphFont"/>
    <w:link w:val="FootnoteText"/>
    <w:uiPriority w:val="99"/>
    <w:rsid w:val="00117A2B"/>
    <w:rPr>
      <w:rFonts w:ascii="Arial" w:hAnsi="Arial"/>
      <w:sz w:val="20"/>
      <w:szCs w:val="20"/>
      <w:lang w:val="en-AU"/>
    </w:rPr>
  </w:style>
  <w:style w:type="character" w:styleId="FootnoteReference">
    <w:name w:val="footnote reference"/>
    <w:basedOn w:val="DefaultParagraphFont"/>
    <w:uiPriority w:val="99"/>
    <w:semiHidden/>
    <w:unhideWhenUsed/>
    <w:rsid w:val="00117A2B"/>
    <w:rPr>
      <w:vertAlign w:val="superscript"/>
    </w:rPr>
  </w:style>
  <w:style w:type="paragraph" w:customStyle="1" w:styleId="Tablebullet2">
    <w:name w:val="Table bullet2"/>
    <w:basedOn w:val="Tablebullet"/>
    <w:qFormat/>
    <w:rsid w:val="00117A2B"/>
    <w:pPr>
      <w:numPr>
        <w:ilvl w:val="1"/>
      </w:numPr>
      <w:ind w:left="567" w:hanging="227"/>
    </w:pPr>
  </w:style>
  <w:style w:type="paragraph" w:customStyle="1" w:styleId="LDDescription">
    <w:name w:val="LD Description"/>
    <w:basedOn w:val="Normal"/>
    <w:rsid w:val="00117A2B"/>
    <w:pPr>
      <w:widowControl/>
      <w:pBdr>
        <w:bottom w:val="single" w:sz="4" w:space="3" w:color="auto"/>
      </w:pBdr>
      <w:autoSpaceDE/>
      <w:autoSpaceDN/>
      <w:spacing w:before="360" w:after="120"/>
    </w:pPr>
    <w:rPr>
      <w:rFonts w:eastAsia="Times New Roman" w:cs="Times New Roman"/>
      <w:b/>
      <w:sz w:val="24"/>
      <w:szCs w:val="24"/>
      <w:lang w:val="en-AU"/>
    </w:rPr>
  </w:style>
  <w:style w:type="character" w:styleId="UnresolvedMention">
    <w:name w:val="Unresolved Mention"/>
    <w:basedOn w:val="DefaultParagraphFont"/>
    <w:uiPriority w:val="99"/>
    <w:semiHidden/>
    <w:unhideWhenUsed/>
    <w:rsid w:val="00C21D4C"/>
    <w:rPr>
      <w:color w:val="605E5C"/>
      <w:shd w:val="clear" w:color="auto" w:fill="E1DFDD"/>
    </w:rPr>
  </w:style>
  <w:style w:type="character" w:styleId="FollowedHyperlink">
    <w:name w:val="FollowedHyperlink"/>
    <w:basedOn w:val="DefaultParagraphFont"/>
    <w:uiPriority w:val="99"/>
    <w:semiHidden/>
    <w:unhideWhenUsed/>
    <w:rsid w:val="00930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426468610">
      <w:bodyDiv w:val="1"/>
      <w:marLeft w:val="0"/>
      <w:marRight w:val="0"/>
      <w:marTop w:val="0"/>
      <w:marBottom w:val="0"/>
      <w:divBdr>
        <w:top w:val="none" w:sz="0" w:space="0" w:color="auto"/>
        <w:left w:val="none" w:sz="0" w:space="0" w:color="auto"/>
        <w:bottom w:val="none" w:sz="0" w:space="0" w:color="auto"/>
        <w:right w:val="none" w:sz="0" w:space="0" w:color="auto"/>
      </w:divBdr>
    </w:div>
    <w:div w:id="440345050">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285820">
      <w:bodyDiv w:val="1"/>
      <w:marLeft w:val="0"/>
      <w:marRight w:val="0"/>
      <w:marTop w:val="0"/>
      <w:marBottom w:val="0"/>
      <w:divBdr>
        <w:top w:val="none" w:sz="0" w:space="0" w:color="auto"/>
        <w:left w:val="none" w:sz="0" w:space="0" w:color="auto"/>
        <w:bottom w:val="none" w:sz="0" w:space="0" w:color="auto"/>
        <w:right w:val="none" w:sz="0" w:space="0" w:color="auto"/>
      </w:divBdr>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sites/default/files/_assets/main/manuals/regulate/fsd/081rfull.pdf?acsf_files_redirect" TargetMode="External"/><Relationship Id="rId13" Type="http://schemas.openxmlformats.org/officeDocument/2006/relationships/hyperlink" Target="https://www.casa.gov.au/standard-page/casr-part-121-commercial-air-transport-operations-aeropla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a.gov/about/initiatives/nsp/media/14cfr60_searchable_versio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a.gov/about/initiatives/nsp/fstd_dir/media/FSTD_Directive-2.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egislation.gov.au/Details/F2019L01176" TargetMode="External"/><Relationship Id="rId4" Type="http://schemas.openxmlformats.org/officeDocument/2006/relationships/settings" Target="settings.xml"/><Relationship Id="rId9" Type="http://schemas.openxmlformats.org/officeDocument/2006/relationships/hyperlink" Target="https://consultation.casa.gov.au/regulatory-program/pp1816us/consultation/" TargetMode="External"/><Relationship Id="rId14" Type="http://schemas.openxmlformats.org/officeDocument/2006/relationships/hyperlink" Target="https://www.casa.gov.au/file/140036/download?token=ISPhsp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1497-D5EB-4BF8-A75B-7AF7ABCB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5379</TotalTime>
  <Pages>9</Pages>
  <Words>2156</Words>
  <Characters>11688</Characters>
  <Application>Microsoft Office Word</Application>
  <DocSecurity>0</DocSecurity>
  <Lines>307</Lines>
  <Paragraphs>184</Paragraphs>
  <ScaleCrop>false</ScaleCrop>
  <HeadingPairs>
    <vt:vector size="2" baseType="variant">
      <vt:variant>
        <vt:lpstr>Title</vt:lpstr>
      </vt:variant>
      <vt:variant>
        <vt:i4>1</vt:i4>
      </vt:variant>
    </vt:vector>
  </HeadingPairs>
  <TitlesOfParts>
    <vt:vector size="1" baseType="lpstr">
      <vt:lpstr>Proposed Part 60 MOS amendments – Upset prevention and recovery training - (CD 2102FS)</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Part 60 MOS amendments – Upset prevention and recovery training - (CD 2102FS)</dc:title>
  <dc:subject>Regulatory Consultation CASA</dc:subject>
  <dc:creator>Civil Aviation Safety Authority</dc:creator>
  <cp:keywords>Proposed Part 60 MOS amendments – Upset prevention and recovery training - (CD 2102FS), CASA, Regulatory consultation</cp:keywords>
  <cp:lastModifiedBy>Goosen, Elizabeth</cp:lastModifiedBy>
  <cp:revision>166</cp:revision>
  <dcterms:created xsi:type="dcterms:W3CDTF">2019-01-31T01:35:00Z</dcterms:created>
  <dcterms:modified xsi:type="dcterms:W3CDTF">2021-06-03T00:00:00Z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